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4C1B" w14:textId="77777777" w:rsidR="00967BE9" w:rsidRPr="00AB4318" w:rsidRDefault="00967BE9" w:rsidP="007C3135">
      <w:pPr>
        <w:rPr>
          <w:lang w:val="lt-LT"/>
        </w:rPr>
      </w:pPr>
      <w:bookmarkStart w:id="0" w:name="_GoBack"/>
      <w:bookmarkEnd w:id="0"/>
    </w:p>
    <w:p w14:paraId="1BE36DCB" w14:textId="12D745CD" w:rsidR="007C3135" w:rsidRPr="00AB4318" w:rsidRDefault="007C3135" w:rsidP="007C3135">
      <w:pPr>
        <w:rPr>
          <w:lang w:val="lt-LT"/>
        </w:rPr>
      </w:pPr>
      <w:r w:rsidRPr="00AB4318">
        <w:rPr>
          <w:b/>
          <w:bCs/>
          <w:lang w:val="lt-LT"/>
        </w:rPr>
        <w:t>Praneši</w:t>
      </w:r>
      <w:r w:rsidR="00A349F8" w:rsidRPr="00AB4318">
        <w:rPr>
          <w:b/>
          <w:bCs/>
          <w:lang w:val="lt-LT"/>
        </w:rPr>
        <w:t>m</w:t>
      </w:r>
      <w:r w:rsidR="00607752" w:rsidRPr="00AB4318">
        <w:rPr>
          <w:b/>
          <w:bCs/>
          <w:lang w:val="lt-LT"/>
        </w:rPr>
        <w:t xml:space="preserve">as </w:t>
      </w:r>
      <w:r w:rsidRPr="00AB4318">
        <w:rPr>
          <w:b/>
          <w:bCs/>
          <w:lang w:val="lt-LT"/>
        </w:rPr>
        <w:t>žiniasklaidai</w:t>
      </w:r>
      <w:r w:rsidR="00607752" w:rsidRPr="00AB4318">
        <w:rPr>
          <w:b/>
          <w:bCs/>
          <w:lang w:val="lt-LT"/>
        </w:rPr>
        <w:tab/>
      </w:r>
      <w:r w:rsidRPr="00AB4318">
        <w:rPr>
          <w:lang w:val="lt-LT"/>
        </w:rPr>
        <w:t xml:space="preserve">  </w:t>
      </w:r>
      <w:r w:rsidR="002170FC" w:rsidRPr="00AB4318">
        <w:rPr>
          <w:lang w:val="lt-LT"/>
        </w:rPr>
        <w:tab/>
        <w:t xml:space="preserve">    </w:t>
      </w:r>
      <w:r w:rsidR="00607752" w:rsidRPr="00AB4318">
        <w:rPr>
          <w:lang w:val="lt-LT"/>
        </w:rPr>
        <w:tab/>
      </w:r>
      <w:r w:rsidR="00607752" w:rsidRPr="00AB4318">
        <w:rPr>
          <w:lang w:val="lt-LT"/>
        </w:rPr>
        <w:tab/>
      </w:r>
      <w:r w:rsidR="00607752" w:rsidRPr="00AB4318">
        <w:rPr>
          <w:lang w:val="lt-LT"/>
        </w:rPr>
        <w:tab/>
      </w:r>
      <w:r w:rsidR="00607752" w:rsidRPr="00AB4318">
        <w:rPr>
          <w:lang w:val="lt-LT"/>
        </w:rPr>
        <w:tab/>
      </w:r>
      <w:r w:rsidR="00607752" w:rsidRPr="00AB4318">
        <w:rPr>
          <w:lang w:val="lt-LT"/>
        </w:rPr>
        <w:tab/>
      </w:r>
      <w:r w:rsidR="00607752" w:rsidRPr="00AB4318">
        <w:rPr>
          <w:lang w:val="lt-LT"/>
        </w:rPr>
        <w:tab/>
      </w:r>
      <w:r w:rsidR="00607752" w:rsidRPr="00AB4318">
        <w:rPr>
          <w:lang w:val="lt-LT"/>
        </w:rPr>
        <w:tab/>
      </w:r>
      <w:r w:rsidRPr="005F648B">
        <w:rPr>
          <w:lang w:val="lt-LT"/>
        </w:rPr>
        <w:t>201</w:t>
      </w:r>
      <w:r w:rsidR="001103BB" w:rsidRPr="005F648B">
        <w:rPr>
          <w:lang w:val="lt-LT"/>
        </w:rPr>
        <w:t>9</w:t>
      </w:r>
      <w:r w:rsidRPr="005F648B">
        <w:rPr>
          <w:lang w:val="lt-LT"/>
        </w:rPr>
        <w:t xml:space="preserve"> m. rugsėjo </w:t>
      </w:r>
      <w:r w:rsidR="00300DE1" w:rsidRPr="005F648B">
        <w:rPr>
          <w:lang w:val="lt-LT"/>
        </w:rPr>
        <w:t>5</w:t>
      </w:r>
      <w:r w:rsidRPr="005F648B">
        <w:rPr>
          <w:lang w:val="lt-LT"/>
        </w:rPr>
        <w:t xml:space="preserve"> d.</w:t>
      </w:r>
      <w:r w:rsidRPr="00AB4318">
        <w:rPr>
          <w:lang w:val="lt-LT"/>
        </w:rPr>
        <w:t xml:space="preserve"> </w:t>
      </w:r>
    </w:p>
    <w:p w14:paraId="7EF7D13F" w14:textId="6170F2A7" w:rsidR="00AE5B7A" w:rsidRPr="00AB4318" w:rsidRDefault="002170FC" w:rsidP="00C14928">
      <w:pPr>
        <w:jc w:val="center"/>
        <w:rPr>
          <w:b/>
          <w:color w:val="002060"/>
          <w:sz w:val="32"/>
          <w:lang w:val="lt-LT"/>
        </w:rPr>
      </w:pPr>
      <w:r w:rsidRPr="00AB4318">
        <w:rPr>
          <w:b/>
          <w:color w:val="002060"/>
          <w:sz w:val="28"/>
          <w:lang w:val="lt-LT"/>
        </w:rPr>
        <w:t>Nauja</w:t>
      </w:r>
      <w:r w:rsidR="00D22A50" w:rsidRPr="00AB4318">
        <w:rPr>
          <w:b/>
          <w:color w:val="002060"/>
          <w:sz w:val="28"/>
          <w:lang w:val="lt-LT"/>
        </w:rPr>
        <w:t xml:space="preserve">sis </w:t>
      </w:r>
      <w:r w:rsidR="00636416" w:rsidRPr="00AB4318">
        <w:rPr>
          <w:b/>
          <w:color w:val="002060"/>
          <w:sz w:val="28"/>
          <w:lang w:val="lt-LT"/>
        </w:rPr>
        <w:t xml:space="preserve">„Coface“ </w:t>
      </w:r>
      <w:r w:rsidRPr="00AB4318">
        <w:rPr>
          <w:b/>
          <w:color w:val="002060"/>
          <w:sz w:val="28"/>
          <w:lang w:val="lt-LT"/>
        </w:rPr>
        <w:t>T</w:t>
      </w:r>
      <w:r w:rsidR="004F7944" w:rsidRPr="00AB4318">
        <w:rPr>
          <w:b/>
          <w:color w:val="002060"/>
          <w:sz w:val="28"/>
          <w:lang w:val="lt-LT"/>
        </w:rPr>
        <w:t xml:space="preserve">OP </w:t>
      </w:r>
      <w:r w:rsidRPr="00AB4318">
        <w:rPr>
          <w:b/>
          <w:color w:val="002060"/>
          <w:sz w:val="28"/>
          <w:lang w:val="lt-LT"/>
        </w:rPr>
        <w:t>500 reiting</w:t>
      </w:r>
      <w:r w:rsidR="00D22A50" w:rsidRPr="00AB4318">
        <w:rPr>
          <w:b/>
          <w:color w:val="002060"/>
          <w:sz w:val="28"/>
          <w:lang w:val="lt-LT"/>
        </w:rPr>
        <w:t xml:space="preserve">as: </w:t>
      </w:r>
      <w:r w:rsidR="00A41AE6" w:rsidRPr="00AB4318">
        <w:rPr>
          <w:b/>
          <w:color w:val="002060"/>
          <w:sz w:val="28"/>
          <w:lang w:val="lt-LT"/>
        </w:rPr>
        <w:t>Lietu</w:t>
      </w:r>
      <w:r w:rsidR="000E5186" w:rsidRPr="00AB4318">
        <w:rPr>
          <w:b/>
          <w:color w:val="002060"/>
          <w:sz w:val="28"/>
          <w:lang w:val="lt-LT"/>
        </w:rPr>
        <w:t xml:space="preserve">va </w:t>
      </w:r>
      <w:r w:rsidR="009D74DA" w:rsidRPr="00AB4318">
        <w:rPr>
          <w:b/>
          <w:color w:val="002060"/>
          <w:sz w:val="28"/>
          <w:lang w:val="lt-LT"/>
        </w:rPr>
        <w:t xml:space="preserve">stiprino pozicijas ir </w:t>
      </w:r>
      <w:r w:rsidR="00B9109B" w:rsidRPr="00AB4318">
        <w:rPr>
          <w:b/>
          <w:color w:val="002060"/>
          <w:sz w:val="28"/>
          <w:lang w:val="lt-LT"/>
        </w:rPr>
        <w:t xml:space="preserve">išlaikė </w:t>
      </w:r>
      <w:r w:rsidR="00AF1F5C" w:rsidRPr="00AB4318">
        <w:rPr>
          <w:b/>
          <w:color w:val="002060"/>
          <w:sz w:val="28"/>
          <w:lang w:val="lt-LT"/>
        </w:rPr>
        <w:t>aukščiausi</w:t>
      </w:r>
      <w:r w:rsidR="00B9109B" w:rsidRPr="00AB4318">
        <w:rPr>
          <w:b/>
          <w:color w:val="002060"/>
          <w:sz w:val="28"/>
          <w:lang w:val="lt-LT"/>
        </w:rPr>
        <w:t>ą</w:t>
      </w:r>
      <w:r w:rsidR="00AF1F5C" w:rsidRPr="00AB4318">
        <w:rPr>
          <w:b/>
          <w:color w:val="002060"/>
          <w:sz w:val="28"/>
          <w:lang w:val="lt-LT"/>
        </w:rPr>
        <w:t xml:space="preserve"> mokumo </w:t>
      </w:r>
      <w:r w:rsidR="00B9109B" w:rsidRPr="00AB4318">
        <w:rPr>
          <w:b/>
          <w:color w:val="002060"/>
          <w:sz w:val="28"/>
          <w:lang w:val="lt-LT"/>
        </w:rPr>
        <w:t>indeksą</w:t>
      </w:r>
      <w:r w:rsidR="009F55A4" w:rsidRPr="00AB4318">
        <w:rPr>
          <w:b/>
          <w:color w:val="002060"/>
          <w:sz w:val="28"/>
          <w:lang w:val="lt-LT"/>
        </w:rPr>
        <w:t xml:space="preserve"> </w:t>
      </w:r>
    </w:p>
    <w:p w14:paraId="4E6B10F6" w14:textId="6664D8A5" w:rsidR="0056768B" w:rsidRPr="00AB4318" w:rsidRDefault="0056768B" w:rsidP="002046A5">
      <w:pPr>
        <w:jc w:val="both"/>
        <w:rPr>
          <w:b/>
          <w:lang w:val="lt-LT"/>
        </w:rPr>
      </w:pPr>
      <w:r w:rsidRPr="00AB4318">
        <w:rPr>
          <w:b/>
          <w:lang w:val="lt-LT"/>
        </w:rPr>
        <w:t xml:space="preserve">Naujasis „Coface“ TOP 500 reitingas, įvardinantis didžiausias </w:t>
      </w:r>
      <w:r w:rsidR="00FF4BE0" w:rsidRPr="00AB4318">
        <w:rPr>
          <w:b/>
          <w:lang w:val="lt-LT"/>
        </w:rPr>
        <w:t xml:space="preserve">Vidurio ir </w:t>
      </w:r>
      <w:r w:rsidRPr="00AB4318">
        <w:rPr>
          <w:b/>
          <w:lang w:val="lt-LT"/>
        </w:rPr>
        <w:t>Rytų Europos (V</w:t>
      </w:r>
      <w:r w:rsidR="00FF4BE0" w:rsidRPr="00AB4318">
        <w:rPr>
          <w:b/>
          <w:lang w:val="lt-LT"/>
        </w:rPr>
        <w:t>R</w:t>
      </w:r>
      <w:r w:rsidRPr="00AB4318">
        <w:rPr>
          <w:b/>
          <w:lang w:val="lt-LT"/>
        </w:rPr>
        <w:t xml:space="preserve">E) įmones, parodė: </w:t>
      </w:r>
    </w:p>
    <w:p w14:paraId="0DBD4250" w14:textId="36C3F80A" w:rsidR="0056768B" w:rsidRPr="00AB4318" w:rsidRDefault="0056768B" w:rsidP="003D1FFB">
      <w:pPr>
        <w:pStyle w:val="ListParagraph"/>
        <w:numPr>
          <w:ilvl w:val="0"/>
          <w:numId w:val="3"/>
        </w:numPr>
        <w:jc w:val="both"/>
        <w:rPr>
          <w:b/>
          <w:lang w:val="lt-LT"/>
        </w:rPr>
      </w:pPr>
      <w:r w:rsidRPr="00AB4318">
        <w:rPr>
          <w:b/>
          <w:lang w:val="lt-LT"/>
        </w:rPr>
        <w:t>2018-ieji metai V</w:t>
      </w:r>
      <w:r w:rsidR="00BA7D0B" w:rsidRPr="00AB4318">
        <w:rPr>
          <w:b/>
          <w:lang w:val="lt-LT"/>
        </w:rPr>
        <w:t>R</w:t>
      </w:r>
      <w:r w:rsidRPr="00AB4318">
        <w:rPr>
          <w:b/>
          <w:lang w:val="lt-LT"/>
        </w:rPr>
        <w:t>E regione buvo pelningi, bendrasis vidaus produktas</w:t>
      </w:r>
      <w:r w:rsidR="003D1FFB" w:rsidRPr="00AB4318">
        <w:rPr>
          <w:b/>
          <w:lang w:val="lt-LT"/>
        </w:rPr>
        <w:t xml:space="preserve"> </w:t>
      </w:r>
      <w:r w:rsidRPr="00AB4318">
        <w:rPr>
          <w:b/>
          <w:lang w:val="lt-LT"/>
        </w:rPr>
        <w:t>(BVP) augo 4,3 proc.</w:t>
      </w:r>
      <w:r w:rsidR="00717C89">
        <w:rPr>
          <w:b/>
          <w:lang w:val="lt-LT"/>
        </w:rPr>
        <w:t>;</w:t>
      </w:r>
    </w:p>
    <w:p w14:paraId="6ECBB326" w14:textId="170F6423" w:rsidR="003D1FFB" w:rsidRPr="00AB4318" w:rsidRDefault="003D1FFB" w:rsidP="003D1FFB">
      <w:pPr>
        <w:pStyle w:val="ListParagraph"/>
        <w:numPr>
          <w:ilvl w:val="0"/>
          <w:numId w:val="3"/>
        </w:numPr>
        <w:jc w:val="both"/>
        <w:rPr>
          <w:b/>
          <w:lang w:val="lt-LT"/>
        </w:rPr>
      </w:pPr>
      <w:r w:rsidRPr="00AB4318">
        <w:rPr>
          <w:b/>
          <w:lang w:val="lt-LT"/>
        </w:rPr>
        <w:t>Į TOP 500 sąrašą patekusios įmonės augino pajamas ir su</w:t>
      </w:r>
      <w:r w:rsidR="00D22A50" w:rsidRPr="00AB4318">
        <w:rPr>
          <w:b/>
          <w:lang w:val="lt-LT"/>
        </w:rPr>
        <w:t xml:space="preserve">kūrė </w:t>
      </w:r>
      <w:r w:rsidRPr="00AB4318">
        <w:rPr>
          <w:b/>
          <w:lang w:val="lt-LT"/>
        </w:rPr>
        <w:t>daugiau darbo vietų, tačiau</w:t>
      </w:r>
      <w:r w:rsidR="00D22A50" w:rsidRPr="00AB4318">
        <w:rPr>
          <w:b/>
          <w:lang w:val="lt-LT"/>
        </w:rPr>
        <w:t xml:space="preserve"> </w:t>
      </w:r>
      <w:r w:rsidRPr="00AB4318">
        <w:rPr>
          <w:b/>
          <w:lang w:val="lt-LT"/>
        </w:rPr>
        <w:t>arši</w:t>
      </w:r>
      <w:r w:rsidR="00D22A50" w:rsidRPr="00AB4318">
        <w:rPr>
          <w:b/>
          <w:lang w:val="lt-LT"/>
        </w:rPr>
        <w:t xml:space="preserve"> </w:t>
      </w:r>
      <w:r w:rsidRPr="00AB4318">
        <w:rPr>
          <w:b/>
          <w:lang w:val="lt-LT"/>
        </w:rPr>
        <w:t>konkurencij</w:t>
      </w:r>
      <w:r w:rsidR="00D22A50" w:rsidRPr="00AB4318">
        <w:rPr>
          <w:b/>
          <w:lang w:val="lt-LT"/>
        </w:rPr>
        <w:t xml:space="preserve">a mažino jų pelną: bendrosios įmonių </w:t>
      </w:r>
      <w:r w:rsidR="00E741EE" w:rsidRPr="00AB4318">
        <w:rPr>
          <w:b/>
          <w:lang w:val="lt-LT"/>
        </w:rPr>
        <w:t>pajamos pernai augo 9,6 proc. ir pasiekė 698 mlrd. Eur, tačiau grynasis pelnas krito 1</w:t>
      </w:r>
      <w:r w:rsidR="00D052F9" w:rsidRPr="00AB4318">
        <w:rPr>
          <w:b/>
          <w:lang w:val="lt-LT"/>
        </w:rPr>
        <w:t xml:space="preserve">,6 </w:t>
      </w:r>
      <w:r w:rsidR="00E741EE" w:rsidRPr="00AB4318">
        <w:rPr>
          <w:b/>
          <w:lang w:val="lt-LT"/>
        </w:rPr>
        <w:t xml:space="preserve">proc. </w:t>
      </w:r>
      <w:r w:rsidR="00D052F9" w:rsidRPr="00AB4318">
        <w:rPr>
          <w:b/>
          <w:lang w:val="lt-LT"/>
        </w:rPr>
        <w:t>iki 30 mlrd. Eur.</w:t>
      </w:r>
      <w:r w:rsidR="00717C89">
        <w:rPr>
          <w:b/>
          <w:lang w:val="lt-LT"/>
        </w:rPr>
        <w:t>;</w:t>
      </w:r>
    </w:p>
    <w:p w14:paraId="4FC3306B" w14:textId="5892CE7B" w:rsidR="002D61B4" w:rsidRPr="00AB4318" w:rsidRDefault="00D22A50" w:rsidP="003D1FFB">
      <w:pPr>
        <w:pStyle w:val="ListParagraph"/>
        <w:numPr>
          <w:ilvl w:val="0"/>
          <w:numId w:val="3"/>
        </w:numPr>
        <w:jc w:val="both"/>
        <w:rPr>
          <w:b/>
          <w:lang w:val="lt-LT"/>
        </w:rPr>
      </w:pPr>
      <w:r w:rsidRPr="00AB4318">
        <w:rPr>
          <w:b/>
          <w:lang w:val="lt-LT"/>
        </w:rPr>
        <w:t xml:space="preserve">TOP 500 </w:t>
      </w:r>
      <w:r w:rsidR="006F5713" w:rsidRPr="00AB4318">
        <w:rPr>
          <w:b/>
          <w:lang w:val="lt-LT"/>
        </w:rPr>
        <w:t>r</w:t>
      </w:r>
      <w:r w:rsidRPr="00AB4318">
        <w:rPr>
          <w:b/>
          <w:lang w:val="lt-LT"/>
        </w:rPr>
        <w:t>eitinge t</w:t>
      </w:r>
      <w:r w:rsidR="003D1FFB" w:rsidRPr="00AB4318">
        <w:rPr>
          <w:b/>
          <w:lang w:val="lt-LT"/>
        </w:rPr>
        <w:t>radiciškai</w:t>
      </w:r>
      <w:r w:rsidRPr="00AB4318">
        <w:rPr>
          <w:b/>
          <w:lang w:val="lt-LT"/>
        </w:rPr>
        <w:t xml:space="preserve"> </w:t>
      </w:r>
      <w:r w:rsidR="003D1FFB" w:rsidRPr="00AB4318">
        <w:rPr>
          <w:b/>
          <w:lang w:val="lt-LT"/>
        </w:rPr>
        <w:t>dominuoja kuro</w:t>
      </w:r>
      <w:r w:rsidR="00284A37" w:rsidRPr="00AB4318">
        <w:rPr>
          <w:b/>
          <w:lang w:val="lt-LT"/>
        </w:rPr>
        <w:t xml:space="preserve">, </w:t>
      </w:r>
      <w:r w:rsidR="003D1FFB" w:rsidRPr="00AB4318">
        <w:rPr>
          <w:b/>
          <w:lang w:val="lt-LT"/>
        </w:rPr>
        <w:t>energetikos</w:t>
      </w:r>
      <w:r w:rsidR="00284A37" w:rsidRPr="00AB4318">
        <w:rPr>
          <w:b/>
          <w:lang w:val="lt-LT"/>
        </w:rPr>
        <w:t>, chemijos ir farmacijos sektorių įmonės, sudarančios 19 proc. visų į reitingą patekusių bendrovių. Toliau rikiuojasi automobilių ir transporto</w:t>
      </w:r>
      <w:r w:rsidR="002D61B4" w:rsidRPr="00AB4318">
        <w:rPr>
          <w:b/>
          <w:lang w:val="lt-LT"/>
        </w:rPr>
        <w:t xml:space="preserve">, </w:t>
      </w:r>
      <w:r w:rsidR="00284A37" w:rsidRPr="00AB4318">
        <w:rPr>
          <w:b/>
          <w:lang w:val="lt-LT"/>
        </w:rPr>
        <w:t>prekybos</w:t>
      </w:r>
      <w:r w:rsidR="002D61B4" w:rsidRPr="00AB4318">
        <w:rPr>
          <w:b/>
          <w:lang w:val="lt-LT"/>
        </w:rPr>
        <w:t xml:space="preserve">, </w:t>
      </w:r>
      <w:r w:rsidR="00284A37" w:rsidRPr="00AB4318">
        <w:rPr>
          <w:b/>
          <w:lang w:val="lt-LT"/>
        </w:rPr>
        <w:t>e</w:t>
      </w:r>
      <w:r w:rsidR="002D61B4" w:rsidRPr="00AB4318">
        <w:rPr>
          <w:b/>
          <w:lang w:val="lt-LT"/>
        </w:rPr>
        <w:t>le</w:t>
      </w:r>
      <w:r w:rsidR="00284A37" w:rsidRPr="00AB4318">
        <w:rPr>
          <w:b/>
          <w:lang w:val="lt-LT"/>
        </w:rPr>
        <w:t xml:space="preserve">ktronikos </w:t>
      </w:r>
      <w:r w:rsidRPr="00AB4318">
        <w:rPr>
          <w:b/>
          <w:lang w:val="lt-LT"/>
        </w:rPr>
        <w:t xml:space="preserve">ir </w:t>
      </w:r>
      <w:r w:rsidR="00284A37" w:rsidRPr="00AB4318">
        <w:rPr>
          <w:b/>
          <w:lang w:val="lt-LT"/>
        </w:rPr>
        <w:t xml:space="preserve">telekomunikacijų </w:t>
      </w:r>
      <w:r w:rsidR="0004024B">
        <w:rPr>
          <w:b/>
          <w:lang w:val="lt-LT"/>
        </w:rPr>
        <w:t>įmonės</w:t>
      </w:r>
      <w:r w:rsidR="00717C89">
        <w:rPr>
          <w:b/>
          <w:lang w:val="lt-LT"/>
        </w:rPr>
        <w:t>;</w:t>
      </w:r>
    </w:p>
    <w:p w14:paraId="0CC4F144" w14:textId="448157A6" w:rsidR="00284A37" w:rsidRPr="00AB4318" w:rsidRDefault="002D61B4" w:rsidP="003D1FFB">
      <w:pPr>
        <w:pStyle w:val="ListParagraph"/>
        <w:numPr>
          <w:ilvl w:val="0"/>
          <w:numId w:val="3"/>
        </w:numPr>
        <w:jc w:val="both"/>
        <w:rPr>
          <w:b/>
          <w:lang w:val="lt-LT"/>
        </w:rPr>
      </w:pPr>
      <w:r w:rsidRPr="00AB4318">
        <w:rPr>
          <w:b/>
          <w:lang w:val="lt-LT"/>
        </w:rPr>
        <w:t xml:space="preserve">Kaip ir anksčiau, </w:t>
      </w:r>
      <w:r w:rsidR="0073215D" w:rsidRPr="00AB4318">
        <w:rPr>
          <w:b/>
          <w:lang w:val="lt-LT"/>
        </w:rPr>
        <w:t>daugiausia į TOP 500 patekusių įmonių veikia L</w:t>
      </w:r>
      <w:r w:rsidRPr="00AB4318">
        <w:rPr>
          <w:b/>
          <w:lang w:val="lt-LT"/>
        </w:rPr>
        <w:t>enkijoje</w:t>
      </w:r>
      <w:r w:rsidR="00717C89">
        <w:rPr>
          <w:b/>
          <w:lang w:val="lt-LT"/>
        </w:rPr>
        <w:t xml:space="preserve"> </w:t>
      </w:r>
      <w:r w:rsidR="00D16225" w:rsidRPr="00AB4318">
        <w:rPr>
          <w:b/>
          <w:lang w:val="lt-LT"/>
        </w:rPr>
        <w:t xml:space="preserve">– jų šiame sąraše yra 175. </w:t>
      </w:r>
    </w:p>
    <w:p w14:paraId="487D2B50" w14:textId="77777777" w:rsidR="00607752" w:rsidRPr="00AB4318" w:rsidRDefault="00607752" w:rsidP="00D16225">
      <w:pPr>
        <w:jc w:val="both"/>
        <w:rPr>
          <w:b/>
          <w:bCs/>
          <w:lang w:val="lt-LT"/>
        </w:rPr>
      </w:pPr>
    </w:p>
    <w:p w14:paraId="21B88A10" w14:textId="7DBE7275" w:rsidR="003C0E8D" w:rsidRPr="00AB4318" w:rsidRDefault="001E71F2" w:rsidP="00D16225">
      <w:pPr>
        <w:jc w:val="both"/>
        <w:rPr>
          <w:b/>
          <w:bCs/>
          <w:lang w:val="lt-LT"/>
        </w:rPr>
      </w:pPr>
      <w:r w:rsidRPr="00AB4318">
        <w:rPr>
          <w:b/>
          <w:bCs/>
          <w:lang w:val="lt-LT"/>
        </w:rPr>
        <w:t xml:space="preserve">Lietuvos bendrovių, patekusių į </w:t>
      </w:r>
      <w:r w:rsidR="00607752" w:rsidRPr="00AB4318">
        <w:rPr>
          <w:b/>
          <w:bCs/>
          <w:lang w:val="lt-LT"/>
        </w:rPr>
        <w:t xml:space="preserve">naująjį </w:t>
      </w:r>
      <w:r w:rsidR="00D16225" w:rsidRPr="00AB4318">
        <w:rPr>
          <w:b/>
          <w:bCs/>
          <w:lang w:val="lt-LT"/>
        </w:rPr>
        <w:t xml:space="preserve">„Coface“ </w:t>
      </w:r>
      <w:r w:rsidRPr="00AB4318">
        <w:rPr>
          <w:b/>
          <w:bCs/>
          <w:lang w:val="lt-LT"/>
        </w:rPr>
        <w:t xml:space="preserve">TOP 500 reitingą, skaičius išaugo nuo 19 iki 21, kai Estijos įmonių padaugėjo nuo </w:t>
      </w:r>
      <w:r w:rsidR="002B2090" w:rsidRPr="00AB4318">
        <w:rPr>
          <w:b/>
          <w:bCs/>
          <w:lang w:val="lt-LT"/>
        </w:rPr>
        <w:t>7</w:t>
      </w:r>
      <w:r w:rsidR="00291A71" w:rsidRPr="00AB4318">
        <w:rPr>
          <w:b/>
          <w:bCs/>
          <w:lang w:val="lt-LT"/>
        </w:rPr>
        <w:t xml:space="preserve"> </w:t>
      </w:r>
      <w:r w:rsidRPr="00AB4318">
        <w:rPr>
          <w:b/>
          <w:bCs/>
          <w:lang w:val="lt-LT"/>
        </w:rPr>
        <w:t xml:space="preserve">iki 11, o Latvijos </w:t>
      </w:r>
      <w:bookmarkStart w:id="1" w:name="_Hlk18476243"/>
      <w:r w:rsidRPr="00AB4318">
        <w:rPr>
          <w:b/>
          <w:bCs/>
          <w:lang w:val="lt-LT"/>
        </w:rPr>
        <w:t xml:space="preserve">– </w:t>
      </w:r>
      <w:bookmarkEnd w:id="1"/>
      <w:r w:rsidRPr="00AB4318">
        <w:rPr>
          <w:b/>
          <w:bCs/>
          <w:lang w:val="lt-LT"/>
        </w:rPr>
        <w:t>nuo 6 iki 7. V</w:t>
      </w:r>
      <w:r w:rsidR="00BA7D0B" w:rsidRPr="00AB4318">
        <w:rPr>
          <w:b/>
          <w:bCs/>
          <w:lang w:val="lt-LT"/>
        </w:rPr>
        <w:t>R</w:t>
      </w:r>
      <w:r w:rsidRPr="00AB4318">
        <w:rPr>
          <w:b/>
          <w:bCs/>
          <w:lang w:val="lt-LT"/>
        </w:rPr>
        <w:t xml:space="preserve">E regione Lietuva pirmauja pagal dalį darbuotojų, dirbančių didžiosiose įmonėse, ir tokių darbuotojų </w:t>
      </w:r>
      <w:r w:rsidR="00A5050D" w:rsidRPr="00AB4318">
        <w:rPr>
          <w:b/>
          <w:bCs/>
          <w:lang w:val="lt-LT"/>
        </w:rPr>
        <w:t xml:space="preserve">vis </w:t>
      </w:r>
      <w:r w:rsidRPr="00AB4318">
        <w:rPr>
          <w:b/>
          <w:bCs/>
          <w:lang w:val="lt-LT"/>
        </w:rPr>
        <w:t>daugėja: pernai jų buvo 1</w:t>
      </w:r>
      <w:r w:rsidR="00326470" w:rsidRPr="00AB4318">
        <w:rPr>
          <w:b/>
          <w:bCs/>
          <w:lang w:val="lt-LT"/>
        </w:rPr>
        <w:t xml:space="preserve">1,2 </w:t>
      </w:r>
      <w:r w:rsidRPr="00AB4318">
        <w:rPr>
          <w:b/>
          <w:bCs/>
          <w:lang w:val="lt-LT"/>
        </w:rPr>
        <w:t>proc., skaičiuojant nuo visų šalyje dirbančiųjų skaičiaus, šiemet</w:t>
      </w:r>
      <w:r w:rsidR="00D16225" w:rsidRPr="00AB4318">
        <w:rPr>
          <w:b/>
          <w:bCs/>
          <w:lang w:val="lt-LT"/>
        </w:rPr>
        <w:t xml:space="preserve"> – </w:t>
      </w:r>
      <w:r w:rsidRPr="00AB4318">
        <w:rPr>
          <w:b/>
          <w:bCs/>
          <w:lang w:val="lt-LT"/>
        </w:rPr>
        <w:t>12,8 proc.</w:t>
      </w:r>
      <w:r w:rsidR="00607752" w:rsidRPr="00AB4318">
        <w:rPr>
          <w:b/>
          <w:bCs/>
          <w:lang w:val="lt-LT"/>
        </w:rPr>
        <w:t xml:space="preserve">. </w:t>
      </w:r>
      <w:r w:rsidRPr="00AB4318">
        <w:rPr>
          <w:b/>
          <w:bCs/>
          <w:lang w:val="lt-LT"/>
        </w:rPr>
        <w:t xml:space="preserve">Pagal šį rodiklį </w:t>
      </w:r>
      <w:r w:rsidR="00A5050D" w:rsidRPr="00AB4318">
        <w:rPr>
          <w:b/>
          <w:bCs/>
          <w:lang w:val="lt-LT"/>
        </w:rPr>
        <w:t xml:space="preserve">Lietuva lenkia </w:t>
      </w:r>
      <w:r w:rsidRPr="00AB4318">
        <w:rPr>
          <w:b/>
          <w:bCs/>
          <w:lang w:val="lt-LT"/>
        </w:rPr>
        <w:t xml:space="preserve">Estiją beveik 3 kartus, </w:t>
      </w:r>
      <w:r w:rsidR="00A5050D" w:rsidRPr="00AB4318">
        <w:rPr>
          <w:b/>
          <w:bCs/>
          <w:lang w:val="lt-LT"/>
        </w:rPr>
        <w:t xml:space="preserve">o </w:t>
      </w:r>
      <w:r w:rsidRPr="00AB4318">
        <w:rPr>
          <w:b/>
          <w:bCs/>
          <w:lang w:val="lt-LT"/>
        </w:rPr>
        <w:t>Latviją – daugiau nei 6 kartus.</w:t>
      </w:r>
      <w:r w:rsidR="003C0E8D" w:rsidRPr="00AB4318">
        <w:rPr>
          <w:b/>
          <w:bCs/>
          <w:lang w:val="lt-LT"/>
        </w:rPr>
        <w:t xml:space="preserve"> Iš visų V</w:t>
      </w:r>
      <w:r w:rsidR="00BA7D0B" w:rsidRPr="00AB4318">
        <w:rPr>
          <w:b/>
          <w:bCs/>
          <w:lang w:val="lt-LT"/>
        </w:rPr>
        <w:t>R</w:t>
      </w:r>
      <w:r w:rsidR="003C0E8D" w:rsidRPr="00AB4318">
        <w:rPr>
          <w:b/>
          <w:bCs/>
          <w:lang w:val="lt-LT"/>
        </w:rPr>
        <w:t>E šalių Lietuvos didžiosios įmonės pasižymi aukščiausiu mokumo indeksu, bendrai įvertintu 7,4 balais. Bendrasis šalies rizikingumas įvertintas A3 balu (patenkinamai), o verslo aplinka Lietuvoje pelnė aukšt</w:t>
      </w:r>
      <w:r w:rsidR="00B86F90" w:rsidRPr="00AB4318">
        <w:rPr>
          <w:b/>
          <w:bCs/>
          <w:lang w:val="lt-LT"/>
        </w:rPr>
        <w:t xml:space="preserve">ą </w:t>
      </w:r>
      <w:r w:rsidR="003C0E8D" w:rsidRPr="00AB4318">
        <w:rPr>
          <w:b/>
          <w:bCs/>
          <w:lang w:val="lt-LT"/>
        </w:rPr>
        <w:t>A2</w:t>
      </w:r>
      <w:r w:rsidR="00B86F90" w:rsidRPr="00AB4318">
        <w:rPr>
          <w:b/>
          <w:bCs/>
          <w:lang w:val="lt-LT"/>
        </w:rPr>
        <w:t xml:space="preserve"> (stabilų) </w:t>
      </w:r>
      <w:r w:rsidR="00176F76" w:rsidRPr="00AB4318">
        <w:rPr>
          <w:b/>
          <w:bCs/>
          <w:lang w:val="lt-LT"/>
        </w:rPr>
        <w:t>įver</w:t>
      </w:r>
      <w:r w:rsidR="00B86F90" w:rsidRPr="00AB4318">
        <w:rPr>
          <w:b/>
          <w:bCs/>
          <w:lang w:val="lt-LT"/>
        </w:rPr>
        <w:t xml:space="preserve">tį. </w:t>
      </w:r>
    </w:p>
    <w:p w14:paraId="34C0BD96" w14:textId="27FC6BB5" w:rsidR="00852ADA" w:rsidRPr="00AB4318" w:rsidRDefault="006935DB" w:rsidP="00957045">
      <w:pPr>
        <w:jc w:val="both"/>
        <w:rPr>
          <w:lang w:val="lt-LT"/>
        </w:rPr>
      </w:pPr>
      <w:r w:rsidRPr="00AB4318">
        <w:rPr>
          <w:lang w:val="lt-LT"/>
        </w:rPr>
        <w:t xml:space="preserve">Pagal įmonių skaičių, patekusių į TOP 500 reitingą, </w:t>
      </w:r>
      <w:r w:rsidR="00250321" w:rsidRPr="00AB4318">
        <w:rPr>
          <w:lang w:val="lt-LT"/>
        </w:rPr>
        <w:t xml:space="preserve">Lietuva </w:t>
      </w:r>
      <w:r w:rsidRPr="00AB4318">
        <w:rPr>
          <w:lang w:val="lt-LT"/>
        </w:rPr>
        <w:t>t</w:t>
      </w:r>
      <w:r w:rsidR="00852ADA" w:rsidRPr="00AB4318">
        <w:rPr>
          <w:lang w:val="lt-LT"/>
        </w:rPr>
        <w:t>arp 12 šalių</w:t>
      </w:r>
      <w:r w:rsidR="00250321" w:rsidRPr="00AB4318">
        <w:rPr>
          <w:lang w:val="lt-LT"/>
        </w:rPr>
        <w:t xml:space="preserve">, </w:t>
      </w:r>
      <w:r w:rsidR="00852ADA" w:rsidRPr="00AB4318">
        <w:rPr>
          <w:lang w:val="lt-LT"/>
        </w:rPr>
        <w:t>kaip ir pernai</w:t>
      </w:r>
      <w:r w:rsidR="00250321" w:rsidRPr="00AB4318">
        <w:rPr>
          <w:lang w:val="lt-LT"/>
        </w:rPr>
        <w:t xml:space="preserve">, </w:t>
      </w:r>
      <w:r w:rsidR="00852ADA" w:rsidRPr="00AB4318">
        <w:rPr>
          <w:lang w:val="lt-LT"/>
        </w:rPr>
        <w:t xml:space="preserve"> </w:t>
      </w:r>
      <w:r w:rsidRPr="00AB4318">
        <w:rPr>
          <w:lang w:val="lt-LT"/>
        </w:rPr>
        <w:t xml:space="preserve">užėmė </w:t>
      </w:r>
      <w:r w:rsidR="00852ADA" w:rsidRPr="00AB4318">
        <w:rPr>
          <w:lang w:val="lt-LT"/>
        </w:rPr>
        <w:t>6</w:t>
      </w:r>
      <w:r w:rsidRPr="00AB4318">
        <w:rPr>
          <w:lang w:val="lt-LT"/>
        </w:rPr>
        <w:t xml:space="preserve">-tąją </w:t>
      </w:r>
      <w:r w:rsidR="00852ADA" w:rsidRPr="00AB4318">
        <w:rPr>
          <w:lang w:val="lt-LT"/>
        </w:rPr>
        <w:t>vietą</w:t>
      </w:r>
      <w:r w:rsidR="005A1D3E" w:rsidRPr="00AB4318">
        <w:rPr>
          <w:lang w:val="lt-LT"/>
        </w:rPr>
        <w:t>, nors pagal gyventojų skaičių yra tik 9-t</w:t>
      </w:r>
      <w:r w:rsidR="00250321" w:rsidRPr="00AB4318">
        <w:rPr>
          <w:lang w:val="lt-LT"/>
        </w:rPr>
        <w:t xml:space="preserve">a. </w:t>
      </w:r>
      <w:r w:rsidR="00852ADA" w:rsidRPr="00AB4318">
        <w:rPr>
          <w:lang w:val="lt-LT"/>
        </w:rPr>
        <w:t xml:space="preserve">Bendrai 21 Lietuvos įmonė, patekusi į TOP 500, pasiekė 26,052 mlrd. Eur apyvartos (palyginus su 21,27 mlrd. Eur pernai), tačiau šių bendrovių bendrasis pelnas sumenko iki 750 mln. Eur, palyginus su 958 mln. Eur 2017 metais. </w:t>
      </w:r>
    </w:p>
    <w:p w14:paraId="6DBDC8B5" w14:textId="45589C5C" w:rsidR="006935DB" w:rsidRPr="00AB4318" w:rsidRDefault="006935DB" w:rsidP="006935DB">
      <w:pPr>
        <w:jc w:val="both"/>
        <w:rPr>
          <w:b/>
          <w:bCs/>
          <w:lang w:val="lt-LT"/>
        </w:rPr>
      </w:pPr>
      <w:r w:rsidRPr="00AB4318">
        <w:rPr>
          <w:b/>
          <w:bCs/>
          <w:lang w:val="lt-LT"/>
        </w:rPr>
        <w:t xml:space="preserve">Pirmasis Lietuvos įmonių šešetukas stabiliai kilo reitinge, smuko „Achemos koncerno“ pozicijos </w:t>
      </w:r>
    </w:p>
    <w:p w14:paraId="3B02B274" w14:textId="624286A4" w:rsidR="006935DB" w:rsidRPr="00AB4318" w:rsidRDefault="006935DB" w:rsidP="006935DB">
      <w:pPr>
        <w:jc w:val="both"/>
        <w:rPr>
          <w:lang w:val="lt-LT"/>
        </w:rPr>
      </w:pPr>
      <w:r w:rsidRPr="00AB4318">
        <w:rPr>
          <w:lang w:val="lt-LT"/>
        </w:rPr>
        <w:t>Tarp Lietuvos didžiausių įmonių reitinge stabilus išliko pirmasis šešetukas, kuriame visoms bendrovėms pavyko pakilti reitinge: „</w:t>
      </w:r>
      <w:proofErr w:type="spellStart"/>
      <w:r w:rsidRPr="00AB4318">
        <w:rPr>
          <w:lang w:val="lt-LT"/>
        </w:rPr>
        <w:t>Orlen</w:t>
      </w:r>
      <w:proofErr w:type="spellEnd"/>
      <w:r w:rsidRPr="00AB4318">
        <w:rPr>
          <w:lang w:val="lt-LT"/>
        </w:rPr>
        <w:t xml:space="preserve"> Lietuva“ pakilo į 18-tą vietą (pernai buvo 20 vieta), „Vilniaus prekyba“ pakilo į 21 vietą (buvo 30), „Maxima Grupė“ užėmė 32 vietą (buvo 37), „Maxima LT“ turi 102 vietą (buvo 106), „Lietuvos energija“ pakilo į 160 vietą (buvo 172), „Sanitex“ dabar užima 203 vietą (buvo 205). </w:t>
      </w:r>
    </w:p>
    <w:p w14:paraId="7184DE1C" w14:textId="6422DFBD" w:rsidR="006935DB" w:rsidRPr="00AB4318" w:rsidRDefault="006935DB" w:rsidP="006935DB">
      <w:pPr>
        <w:jc w:val="both"/>
        <w:rPr>
          <w:lang w:val="lt-LT"/>
        </w:rPr>
      </w:pPr>
      <w:r w:rsidRPr="00AB4318">
        <w:rPr>
          <w:lang w:val="lt-LT"/>
        </w:rPr>
        <w:t xml:space="preserve">Pernai tarp Lietuvos bendrovių septintoje vietoje buvęs „Achemos koncernas“ šiemet prarado 15 pozicijų ir </w:t>
      </w:r>
      <w:r w:rsidR="00384FCF" w:rsidRPr="00AB4318">
        <w:rPr>
          <w:lang w:val="lt-LT"/>
        </w:rPr>
        <w:t>i</w:t>
      </w:r>
      <w:r w:rsidRPr="00AB4318">
        <w:rPr>
          <w:lang w:val="lt-LT"/>
        </w:rPr>
        <w:t>š 258 vietos</w:t>
      </w:r>
      <w:r w:rsidR="00607752" w:rsidRPr="00AB4318">
        <w:rPr>
          <w:lang w:val="lt-LT"/>
        </w:rPr>
        <w:t xml:space="preserve"> reitinge </w:t>
      </w:r>
      <w:r w:rsidRPr="00AB4318">
        <w:rPr>
          <w:lang w:val="lt-LT"/>
        </w:rPr>
        <w:t xml:space="preserve">nukrito į 273 vietą. </w:t>
      </w:r>
    </w:p>
    <w:p w14:paraId="4C8B55E1" w14:textId="7AD4B907" w:rsidR="00314E06" w:rsidRPr="00AB4318" w:rsidRDefault="008C3DE4" w:rsidP="00314E06">
      <w:pPr>
        <w:jc w:val="both"/>
        <w:rPr>
          <w:b/>
          <w:bCs/>
          <w:lang w:val="lt-LT"/>
        </w:rPr>
      </w:pPr>
      <w:r w:rsidRPr="00AB4318">
        <w:rPr>
          <w:b/>
          <w:bCs/>
          <w:lang w:val="lt-LT"/>
        </w:rPr>
        <w:t>Didžiausiu augimu stebino „</w:t>
      </w:r>
      <w:r w:rsidR="00314E06" w:rsidRPr="00AB4318">
        <w:rPr>
          <w:b/>
          <w:bCs/>
          <w:lang w:val="lt-LT"/>
        </w:rPr>
        <w:t>Kauno grūdai“</w:t>
      </w:r>
      <w:r w:rsidR="008D56B9" w:rsidRPr="00AB4318">
        <w:rPr>
          <w:b/>
          <w:bCs/>
          <w:lang w:val="lt-LT"/>
        </w:rPr>
        <w:t>, į reitingą pirmą kartą pateko „</w:t>
      </w:r>
      <w:proofErr w:type="spellStart"/>
      <w:r w:rsidR="008D56B9" w:rsidRPr="00AB4318">
        <w:rPr>
          <w:b/>
          <w:bCs/>
          <w:lang w:val="lt-LT"/>
        </w:rPr>
        <w:t>Euroaphoteka</w:t>
      </w:r>
      <w:proofErr w:type="spellEnd"/>
      <w:r w:rsidR="008D56B9" w:rsidRPr="00AB4318">
        <w:rPr>
          <w:b/>
          <w:bCs/>
          <w:lang w:val="lt-LT"/>
        </w:rPr>
        <w:t xml:space="preserve">“ ir „VG </w:t>
      </w:r>
      <w:proofErr w:type="spellStart"/>
      <w:r w:rsidR="008D56B9" w:rsidRPr="00AB4318">
        <w:rPr>
          <w:b/>
          <w:bCs/>
          <w:lang w:val="lt-LT"/>
        </w:rPr>
        <w:t>Holding</w:t>
      </w:r>
      <w:proofErr w:type="spellEnd"/>
      <w:r w:rsidR="008D56B9" w:rsidRPr="00AB4318">
        <w:rPr>
          <w:b/>
          <w:bCs/>
          <w:lang w:val="lt-LT"/>
        </w:rPr>
        <w:t>“</w:t>
      </w:r>
    </w:p>
    <w:p w14:paraId="452AC9B6" w14:textId="55F3DFAB" w:rsidR="00B275C4" w:rsidRPr="00AB4318" w:rsidRDefault="00B275C4" w:rsidP="000C6000">
      <w:pPr>
        <w:jc w:val="both"/>
        <w:rPr>
          <w:lang w:val="lt-LT"/>
        </w:rPr>
      </w:pPr>
      <w:r w:rsidRPr="00AB4318">
        <w:rPr>
          <w:lang w:val="lt-LT"/>
        </w:rPr>
        <w:t>Didžiausi</w:t>
      </w:r>
      <w:r w:rsidR="007B0B78" w:rsidRPr="00AB4318">
        <w:rPr>
          <w:lang w:val="lt-LT"/>
        </w:rPr>
        <w:t>u šuoliu tarp lietuviškų įmonių pasižymėjo „Kauno grūdai“, pakilę 269 pozicijomis nuo 713 iki 444 vietos. Įspūdingai augo „</w:t>
      </w:r>
      <w:proofErr w:type="spellStart"/>
      <w:r w:rsidR="007B0B78" w:rsidRPr="00AB4318">
        <w:rPr>
          <w:lang w:val="lt-LT"/>
        </w:rPr>
        <w:t>Neo</w:t>
      </w:r>
      <w:proofErr w:type="spellEnd"/>
      <w:r w:rsidR="007B0B78" w:rsidRPr="00AB4318">
        <w:rPr>
          <w:lang w:val="lt-LT"/>
        </w:rPr>
        <w:t xml:space="preserve"> Group“ (pakilo 128 vietomis iš 551 į 423) ir „</w:t>
      </w:r>
      <w:proofErr w:type="spellStart"/>
      <w:r w:rsidR="007B0B78" w:rsidRPr="00AB4318">
        <w:rPr>
          <w:lang w:val="lt-LT"/>
        </w:rPr>
        <w:t>Girteka</w:t>
      </w:r>
      <w:proofErr w:type="spellEnd"/>
      <w:r w:rsidR="007B0B78" w:rsidRPr="00AB4318">
        <w:rPr>
          <w:lang w:val="lt-LT"/>
        </w:rPr>
        <w:t xml:space="preserve"> </w:t>
      </w:r>
      <w:proofErr w:type="spellStart"/>
      <w:r w:rsidR="007B0B78" w:rsidRPr="00AB4318">
        <w:rPr>
          <w:lang w:val="lt-LT"/>
        </w:rPr>
        <w:t>Logistics</w:t>
      </w:r>
      <w:proofErr w:type="spellEnd"/>
      <w:r w:rsidR="007B0B78" w:rsidRPr="00AB4318">
        <w:rPr>
          <w:lang w:val="lt-LT"/>
        </w:rPr>
        <w:t>“ (pakilo 105 vietomis, iš pernai turėtos 390 į 285 šiemet).</w:t>
      </w:r>
      <w:r w:rsidRPr="00AB4318">
        <w:rPr>
          <w:lang w:val="lt-LT"/>
        </w:rPr>
        <w:t xml:space="preserve"> „M</w:t>
      </w:r>
      <w:r w:rsidR="000C6000" w:rsidRPr="00AB4318">
        <w:rPr>
          <w:lang w:val="lt-LT"/>
        </w:rPr>
        <w:t>E</w:t>
      </w:r>
      <w:r w:rsidRPr="00AB4318">
        <w:rPr>
          <w:lang w:val="lt-LT"/>
        </w:rPr>
        <w:t xml:space="preserve"> Investicija“ pagerin</w:t>
      </w:r>
      <w:r w:rsidR="000C6000" w:rsidRPr="00AB4318">
        <w:rPr>
          <w:lang w:val="lt-LT"/>
        </w:rPr>
        <w:t xml:space="preserve">o </w:t>
      </w:r>
      <w:r w:rsidRPr="00AB4318">
        <w:rPr>
          <w:lang w:val="lt-LT"/>
        </w:rPr>
        <w:t>vietą reitinge 73 pozicijomis ir šiemet pakil</w:t>
      </w:r>
      <w:r w:rsidR="000C6000" w:rsidRPr="00AB4318">
        <w:rPr>
          <w:lang w:val="lt-LT"/>
        </w:rPr>
        <w:t>o</w:t>
      </w:r>
      <w:r w:rsidRPr="00AB4318">
        <w:rPr>
          <w:lang w:val="lt-LT"/>
        </w:rPr>
        <w:t xml:space="preserve"> į 227 vietą (pernai buvo 300). Ryškiais šuoliais taip pat pasižymėjo „</w:t>
      </w:r>
      <w:proofErr w:type="spellStart"/>
      <w:r w:rsidRPr="00AB4318">
        <w:rPr>
          <w:lang w:val="lt-LT"/>
        </w:rPr>
        <w:t>Viada</w:t>
      </w:r>
      <w:proofErr w:type="spellEnd"/>
      <w:r w:rsidRPr="00AB4318">
        <w:rPr>
          <w:lang w:val="lt-LT"/>
        </w:rPr>
        <w:t xml:space="preserve"> LT“ (pakilo 77 vietomis, iš 405 į 328),</w:t>
      </w:r>
      <w:r w:rsidR="000C6000" w:rsidRPr="00AB4318">
        <w:rPr>
          <w:lang w:val="lt-LT"/>
        </w:rPr>
        <w:t xml:space="preserve"> </w:t>
      </w:r>
      <w:r w:rsidRPr="00AB4318">
        <w:rPr>
          <w:lang w:val="lt-LT"/>
        </w:rPr>
        <w:t>„</w:t>
      </w:r>
      <w:proofErr w:type="spellStart"/>
      <w:r w:rsidRPr="00AB4318">
        <w:rPr>
          <w:lang w:val="lt-LT"/>
        </w:rPr>
        <w:t>Spektator</w:t>
      </w:r>
      <w:proofErr w:type="spellEnd"/>
      <w:r w:rsidRPr="00AB4318">
        <w:rPr>
          <w:lang w:val="lt-LT"/>
        </w:rPr>
        <w:t>“ (kilo 45 vietomis, nuo 430 iki 385)</w:t>
      </w:r>
      <w:r w:rsidR="00EC0BE2" w:rsidRPr="00AB4318">
        <w:rPr>
          <w:lang w:val="lt-LT"/>
        </w:rPr>
        <w:t xml:space="preserve"> ir </w:t>
      </w:r>
      <w:r w:rsidRPr="00AB4318">
        <w:rPr>
          <w:lang w:val="lt-LT"/>
        </w:rPr>
        <w:t>„</w:t>
      </w:r>
      <w:proofErr w:type="spellStart"/>
      <w:r w:rsidRPr="00AB4318">
        <w:rPr>
          <w:lang w:val="lt-LT"/>
        </w:rPr>
        <w:t>Kesko</w:t>
      </w:r>
      <w:proofErr w:type="spellEnd"/>
      <w:r w:rsidRPr="00AB4318">
        <w:rPr>
          <w:lang w:val="lt-LT"/>
        </w:rPr>
        <w:t xml:space="preserve"> Senukai </w:t>
      </w:r>
      <w:proofErr w:type="spellStart"/>
      <w:r w:rsidRPr="00AB4318">
        <w:rPr>
          <w:lang w:val="lt-LT"/>
        </w:rPr>
        <w:t>Lithuania</w:t>
      </w:r>
      <w:proofErr w:type="spellEnd"/>
      <w:r w:rsidR="000C6000" w:rsidRPr="00AB4318">
        <w:rPr>
          <w:lang w:val="lt-LT"/>
        </w:rPr>
        <w:t xml:space="preserve">“ </w:t>
      </w:r>
      <w:r w:rsidRPr="00AB4318">
        <w:rPr>
          <w:lang w:val="lt-LT"/>
        </w:rPr>
        <w:t>(kilo 38 pozicijomis, iš 337 iki 299)</w:t>
      </w:r>
      <w:r w:rsidR="00EC0BE2" w:rsidRPr="00AB4318">
        <w:rPr>
          <w:lang w:val="lt-LT"/>
        </w:rPr>
        <w:t xml:space="preserve">. </w:t>
      </w:r>
    </w:p>
    <w:p w14:paraId="53310952" w14:textId="77777777" w:rsidR="000C6000" w:rsidRPr="00AB4318" w:rsidRDefault="000C6000" w:rsidP="000C6000">
      <w:pPr>
        <w:jc w:val="both"/>
        <w:rPr>
          <w:lang w:val="lt-LT"/>
        </w:rPr>
      </w:pPr>
      <w:r w:rsidRPr="00AB4318">
        <w:rPr>
          <w:lang w:val="lt-LT"/>
        </w:rPr>
        <w:lastRenderedPageBreak/>
        <w:t xml:space="preserve">Į naująjį TOP 500 reitingą dvi Lietuvos įmonės pateko pirmą kartą: </w:t>
      </w:r>
      <w:bookmarkStart w:id="2" w:name="_Hlk18477255"/>
      <w:r w:rsidRPr="00AB4318">
        <w:rPr>
          <w:lang w:val="lt-LT"/>
        </w:rPr>
        <w:t>„</w:t>
      </w:r>
      <w:proofErr w:type="spellStart"/>
      <w:r w:rsidRPr="00AB4318">
        <w:rPr>
          <w:lang w:val="lt-LT"/>
        </w:rPr>
        <w:t>Euroaphoteka</w:t>
      </w:r>
      <w:proofErr w:type="spellEnd"/>
      <w:r w:rsidRPr="00AB4318">
        <w:rPr>
          <w:lang w:val="lt-LT"/>
        </w:rPr>
        <w:t>“</w:t>
      </w:r>
      <w:bookmarkEnd w:id="2"/>
      <w:r w:rsidRPr="00AB4318">
        <w:rPr>
          <w:lang w:val="lt-LT"/>
        </w:rPr>
        <w:t xml:space="preserve"> iš karto pelnė 329 vietą, o „VG </w:t>
      </w:r>
      <w:proofErr w:type="spellStart"/>
      <w:r w:rsidRPr="00AB4318">
        <w:rPr>
          <w:lang w:val="lt-LT"/>
        </w:rPr>
        <w:t>Holding</w:t>
      </w:r>
      <w:proofErr w:type="spellEnd"/>
      <w:r w:rsidRPr="00AB4318">
        <w:rPr>
          <w:lang w:val="lt-LT"/>
        </w:rPr>
        <w:t xml:space="preserve">“ užėmė 435 poziciją. </w:t>
      </w:r>
    </w:p>
    <w:p w14:paraId="15893242" w14:textId="77777777" w:rsidR="00B275C4" w:rsidRPr="00AB4318" w:rsidRDefault="00B275C4" w:rsidP="00B275C4">
      <w:pPr>
        <w:jc w:val="both"/>
        <w:rPr>
          <w:b/>
          <w:bCs/>
          <w:lang w:val="lt-LT"/>
        </w:rPr>
      </w:pPr>
      <w:r w:rsidRPr="00AB4318">
        <w:rPr>
          <w:b/>
          <w:bCs/>
          <w:lang w:val="lt-LT"/>
        </w:rPr>
        <w:t xml:space="preserve">Labiausiai krito „Linas </w:t>
      </w:r>
      <w:proofErr w:type="spellStart"/>
      <w:r w:rsidRPr="00AB4318">
        <w:rPr>
          <w:b/>
          <w:bCs/>
          <w:lang w:val="lt-LT"/>
        </w:rPr>
        <w:t>Agro</w:t>
      </w:r>
      <w:proofErr w:type="spellEnd"/>
      <w:r w:rsidRPr="00AB4318">
        <w:rPr>
          <w:b/>
          <w:bCs/>
          <w:lang w:val="lt-LT"/>
        </w:rPr>
        <w:t xml:space="preserve"> Group“, iš TOP 500 reitingo iškrito „Lietuvos geležinkeliai“ </w:t>
      </w:r>
    </w:p>
    <w:p w14:paraId="4B59D5C2" w14:textId="21CCFF7C" w:rsidR="00B275C4" w:rsidRPr="00AB4318" w:rsidRDefault="00B275C4" w:rsidP="00B275C4">
      <w:pPr>
        <w:jc w:val="both"/>
        <w:rPr>
          <w:lang w:val="lt-LT"/>
        </w:rPr>
      </w:pPr>
      <w:r w:rsidRPr="00AB4318">
        <w:rPr>
          <w:lang w:val="lt-LT"/>
        </w:rPr>
        <w:t xml:space="preserve">Pernai turėję 494 </w:t>
      </w:r>
      <w:r w:rsidR="004418B0" w:rsidRPr="00AB4318">
        <w:rPr>
          <w:lang w:val="lt-LT"/>
        </w:rPr>
        <w:t xml:space="preserve">poziciją </w:t>
      </w:r>
      <w:r w:rsidRPr="00AB4318">
        <w:rPr>
          <w:lang w:val="lt-LT"/>
        </w:rPr>
        <w:t xml:space="preserve">reitinge, šiemet iš jo iškrito „Lietuvos geležinkeliai“, praradę 22 pozicijas ir </w:t>
      </w:r>
      <w:r w:rsidR="00602AF6" w:rsidRPr="00AB4318">
        <w:rPr>
          <w:lang w:val="lt-LT"/>
        </w:rPr>
        <w:t xml:space="preserve">dabar </w:t>
      </w:r>
      <w:r w:rsidR="00EC388D" w:rsidRPr="00AB4318">
        <w:rPr>
          <w:lang w:val="lt-LT"/>
        </w:rPr>
        <w:t xml:space="preserve">esantys </w:t>
      </w:r>
      <w:r w:rsidRPr="00AB4318">
        <w:rPr>
          <w:lang w:val="lt-LT"/>
        </w:rPr>
        <w:t>516 viet</w:t>
      </w:r>
      <w:r w:rsidR="00EC388D" w:rsidRPr="00AB4318">
        <w:rPr>
          <w:lang w:val="lt-LT"/>
        </w:rPr>
        <w:t>oje</w:t>
      </w:r>
      <w:r w:rsidRPr="00AB4318">
        <w:rPr>
          <w:lang w:val="lt-LT"/>
        </w:rPr>
        <w:t xml:space="preserve">. </w:t>
      </w:r>
      <w:r w:rsidR="00792E31" w:rsidRPr="00AB4318">
        <w:rPr>
          <w:lang w:val="lt-LT"/>
        </w:rPr>
        <w:t xml:space="preserve">Labiausiai reitinge </w:t>
      </w:r>
      <w:r w:rsidR="00602AF6" w:rsidRPr="00AB4318">
        <w:rPr>
          <w:lang w:val="lt-LT"/>
        </w:rPr>
        <w:t xml:space="preserve">krito </w:t>
      </w:r>
      <w:r w:rsidRPr="00AB4318">
        <w:rPr>
          <w:lang w:val="lt-LT"/>
        </w:rPr>
        <w:t xml:space="preserve">„Linas </w:t>
      </w:r>
      <w:proofErr w:type="spellStart"/>
      <w:r w:rsidRPr="00AB4318">
        <w:rPr>
          <w:lang w:val="lt-LT"/>
        </w:rPr>
        <w:t>Agro</w:t>
      </w:r>
      <w:proofErr w:type="spellEnd"/>
      <w:r w:rsidRPr="00AB4318">
        <w:rPr>
          <w:lang w:val="lt-LT"/>
        </w:rPr>
        <w:t xml:space="preserve"> </w:t>
      </w:r>
      <w:r w:rsidR="006F57F3" w:rsidRPr="00AB4318">
        <w:rPr>
          <w:lang w:val="lt-LT"/>
        </w:rPr>
        <w:t>G</w:t>
      </w:r>
      <w:r w:rsidRPr="00AB4318">
        <w:rPr>
          <w:lang w:val="lt-LT"/>
        </w:rPr>
        <w:t>roup“</w:t>
      </w:r>
      <w:r w:rsidR="005E0413" w:rsidRPr="00AB4318">
        <w:rPr>
          <w:lang w:val="lt-LT"/>
        </w:rPr>
        <w:t xml:space="preserve">: </w:t>
      </w:r>
      <w:r w:rsidRPr="00AB4318">
        <w:rPr>
          <w:lang w:val="lt-LT"/>
        </w:rPr>
        <w:t>prarad</w:t>
      </w:r>
      <w:r w:rsidR="005E0413" w:rsidRPr="00AB4318">
        <w:rPr>
          <w:lang w:val="lt-LT"/>
        </w:rPr>
        <w:t xml:space="preserve">o </w:t>
      </w:r>
      <w:r w:rsidRPr="00AB4318">
        <w:rPr>
          <w:lang w:val="lt-LT"/>
        </w:rPr>
        <w:t>net 41 poziciją</w:t>
      </w:r>
      <w:r w:rsidR="00602AF6" w:rsidRPr="00AB4318">
        <w:rPr>
          <w:lang w:val="lt-LT"/>
        </w:rPr>
        <w:t xml:space="preserve">, </w:t>
      </w:r>
      <w:r w:rsidRPr="00AB4318">
        <w:rPr>
          <w:lang w:val="lt-LT"/>
        </w:rPr>
        <w:t xml:space="preserve">ir iš 320 vietos </w:t>
      </w:r>
      <w:r w:rsidR="005E0413" w:rsidRPr="00AB4318">
        <w:rPr>
          <w:lang w:val="lt-LT"/>
        </w:rPr>
        <w:t>smuk</w:t>
      </w:r>
      <w:r w:rsidR="00427621" w:rsidRPr="00AB4318">
        <w:rPr>
          <w:lang w:val="lt-LT"/>
        </w:rPr>
        <w:t>o</w:t>
      </w:r>
      <w:r w:rsidR="005E0413" w:rsidRPr="00AB4318">
        <w:rPr>
          <w:lang w:val="lt-LT"/>
        </w:rPr>
        <w:t xml:space="preserve"> </w:t>
      </w:r>
      <w:r w:rsidRPr="00AB4318">
        <w:rPr>
          <w:lang w:val="lt-LT"/>
        </w:rPr>
        <w:t>iki 361. 29 pozicijas, palygin</w:t>
      </w:r>
      <w:r w:rsidR="00602AF6" w:rsidRPr="00AB4318">
        <w:rPr>
          <w:lang w:val="lt-LT"/>
        </w:rPr>
        <w:t xml:space="preserve">ti </w:t>
      </w:r>
      <w:r w:rsidRPr="00AB4318">
        <w:rPr>
          <w:lang w:val="lt-LT"/>
        </w:rPr>
        <w:t xml:space="preserve">su 2017 metais, šiemet prarado </w:t>
      </w:r>
      <w:r w:rsidR="00792E31" w:rsidRPr="00AB4318">
        <w:rPr>
          <w:lang w:val="lt-LT"/>
        </w:rPr>
        <w:t xml:space="preserve">ir </w:t>
      </w:r>
      <w:r w:rsidRPr="00AB4318">
        <w:rPr>
          <w:lang w:val="lt-LT"/>
        </w:rPr>
        <w:t xml:space="preserve">„Energijos skirstymo operatorius“, iš 351 vietos nukritęs iki 380 vietos. </w:t>
      </w:r>
      <w:r w:rsidR="00792E31" w:rsidRPr="00AB4318">
        <w:rPr>
          <w:lang w:val="lt-LT"/>
        </w:rPr>
        <w:t xml:space="preserve">„MG Baltic koncernas“ smuko 7 pozicijomis, iš 357 vietos </w:t>
      </w:r>
      <w:r w:rsidR="00F16E48" w:rsidRPr="00AB4318">
        <w:rPr>
          <w:lang w:val="lt-LT"/>
        </w:rPr>
        <w:t xml:space="preserve">iki </w:t>
      </w:r>
      <w:r w:rsidR="00792E31" w:rsidRPr="00AB4318">
        <w:rPr>
          <w:lang w:val="lt-LT"/>
        </w:rPr>
        <w:t xml:space="preserve">364. </w:t>
      </w:r>
    </w:p>
    <w:p w14:paraId="03D3EF7A" w14:textId="77777777" w:rsidR="00B275C4" w:rsidRPr="00AB4318" w:rsidRDefault="00B275C4" w:rsidP="00B275C4">
      <w:pPr>
        <w:jc w:val="both"/>
        <w:rPr>
          <w:b/>
          <w:bCs/>
          <w:lang w:val="lt-LT"/>
        </w:rPr>
      </w:pPr>
      <w:r w:rsidRPr="00AB4318">
        <w:rPr>
          <w:b/>
          <w:bCs/>
          <w:lang w:val="lt-LT"/>
        </w:rPr>
        <w:t>Kas aštuntas darbuotojas Lietuvoje pluša didžiosiose įmonėse: pirmaujame visame VRE regione</w:t>
      </w:r>
    </w:p>
    <w:p w14:paraId="7496C7AD" w14:textId="193EA514" w:rsidR="00B275C4" w:rsidRPr="00AB4318" w:rsidRDefault="00623B1F" w:rsidP="00B275C4">
      <w:pPr>
        <w:jc w:val="both"/>
        <w:rPr>
          <w:lang w:val="lt-LT"/>
        </w:rPr>
      </w:pPr>
      <w:r w:rsidRPr="00AB4318">
        <w:rPr>
          <w:lang w:val="lt-LT"/>
        </w:rPr>
        <w:t xml:space="preserve">Kaip pažymima „Coface“ TOP 500 reitingo ekonominėje apžvalgoje, </w:t>
      </w:r>
      <w:r w:rsidR="00B275C4" w:rsidRPr="00AB4318">
        <w:rPr>
          <w:lang w:val="lt-LT"/>
        </w:rPr>
        <w:t xml:space="preserve">Lietuva užima pirmą vietą </w:t>
      </w:r>
      <w:r w:rsidRPr="00AB4318">
        <w:rPr>
          <w:lang w:val="lt-LT"/>
        </w:rPr>
        <w:t xml:space="preserve">Vidurio ir Rytų Europoje </w:t>
      </w:r>
      <w:r w:rsidR="00B275C4" w:rsidRPr="00AB4318">
        <w:rPr>
          <w:lang w:val="lt-LT"/>
        </w:rPr>
        <w:t xml:space="preserve">pagal dalį darbuotojų, dirbančių didžiosiose įmonėse. Ir tokių darbuotojų vis daugėja: </w:t>
      </w:r>
      <w:r w:rsidR="00D96625" w:rsidRPr="00AB4318">
        <w:rPr>
          <w:lang w:val="lt-LT"/>
        </w:rPr>
        <w:t xml:space="preserve">2017 metais </w:t>
      </w:r>
      <w:r w:rsidRPr="00AB4318">
        <w:rPr>
          <w:lang w:val="lt-LT"/>
        </w:rPr>
        <w:t xml:space="preserve">jų </w:t>
      </w:r>
      <w:r w:rsidR="00B275C4" w:rsidRPr="00AB4318">
        <w:rPr>
          <w:lang w:val="lt-LT"/>
        </w:rPr>
        <w:t>buvo 11,2 proc. (146544),</w:t>
      </w:r>
      <w:r w:rsidR="00D96625" w:rsidRPr="00AB4318">
        <w:rPr>
          <w:lang w:val="lt-LT"/>
        </w:rPr>
        <w:t xml:space="preserve"> o 2018-aisias – jau </w:t>
      </w:r>
      <w:r w:rsidR="00B275C4" w:rsidRPr="00AB4318">
        <w:rPr>
          <w:lang w:val="lt-LT"/>
        </w:rPr>
        <w:t xml:space="preserve">12,8 proc. (168277.). </w:t>
      </w:r>
    </w:p>
    <w:p w14:paraId="1843BE15" w14:textId="534E32BD" w:rsidR="00FC6759" w:rsidRPr="00AB4318" w:rsidRDefault="00D55FE8" w:rsidP="00EF2BED">
      <w:pPr>
        <w:jc w:val="both"/>
        <w:rPr>
          <w:lang w:val="lt-LT"/>
        </w:rPr>
      </w:pPr>
      <w:r w:rsidRPr="00AB4318">
        <w:rPr>
          <w:lang w:val="lt-LT"/>
        </w:rPr>
        <w:t xml:space="preserve">„Coface“ ekspertų vertinimu, augo vienam Lietuvos gyventojui tenkanti šalies metinio </w:t>
      </w:r>
      <w:r w:rsidR="00EF2BED" w:rsidRPr="00AB4318">
        <w:rPr>
          <w:lang w:val="lt-LT"/>
        </w:rPr>
        <w:t>BVP</w:t>
      </w:r>
      <w:r w:rsidRPr="00AB4318">
        <w:rPr>
          <w:lang w:val="lt-LT"/>
        </w:rPr>
        <w:t xml:space="preserve"> suma: ji kilo </w:t>
      </w:r>
      <w:r w:rsidR="00EF2BED" w:rsidRPr="00AB4318">
        <w:rPr>
          <w:lang w:val="lt-LT"/>
        </w:rPr>
        <w:t xml:space="preserve">nuo 14,8 tūkst. Eur 2017 metais iki 16,1 tūkst. Eur pernai. </w:t>
      </w:r>
      <w:r w:rsidR="00FC6759" w:rsidRPr="00AB4318">
        <w:rPr>
          <w:lang w:val="lt-LT"/>
        </w:rPr>
        <w:t>Pagal šį rodiklį tarp 12</w:t>
      </w:r>
      <w:r w:rsidR="00623B1F" w:rsidRPr="00AB4318">
        <w:rPr>
          <w:lang w:val="lt-LT"/>
        </w:rPr>
        <w:t>-os</w:t>
      </w:r>
      <w:r w:rsidR="00FC6759" w:rsidRPr="00AB4318">
        <w:rPr>
          <w:lang w:val="lt-LT"/>
        </w:rPr>
        <w:t xml:space="preserve"> šalių Lietuva užėmė 5-tąją vietą, pralenkusi Lenkiją</w:t>
      </w:r>
      <w:r w:rsidRPr="00AB4318">
        <w:rPr>
          <w:lang w:val="lt-LT"/>
        </w:rPr>
        <w:t xml:space="preserve"> (12,9 tūkst. Eur)</w:t>
      </w:r>
      <w:r w:rsidR="00FC6759" w:rsidRPr="00AB4318">
        <w:rPr>
          <w:lang w:val="lt-LT"/>
        </w:rPr>
        <w:t>, Vengriją,</w:t>
      </w:r>
      <w:r w:rsidRPr="00AB4318">
        <w:rPr>
          <w:lang w:val="lt-LT"/>
        </w:rPr>
        <w:t xml:space="preserve"> (13,5 tūkst. Eur), </w:t>
      </w:r>
      <w:r w:rsidR="00FC6759" w:rsidRPr="00AB4318">
        <w:rPr>
          <w:lang w:val="lt-LT"/>
        </w:rPr>
        <w:t>Latviją</w:t>
      </w:r>
      <w:r w:rsidRPr="00AB4318">
        <w:rPr>
          <w:lang w:val="lt-LT"/>
        </w:rPr>
        <w:t xml:space="preserve"> (15,3 tūkst. Eur)</w:t>
      </w:r>
      <w:r w:rsidR="00623B1F" w:rsidRPr="00AB4318">
        <w:rPr>
          <w:lang w:val="lt-LT"/>
        </w:rPr>
        <w:t xml:space="preserve">, </w:t>
      </w:r>
      <w:r w:rsidR="00FC6759" w:rsidRPr="00AB4318">
        <w:rPr>
          <w:lang w:val="lt-LT"/>
        </w:rPr>
        <w:t>Serbiją</w:t>
      </w:r>
      <w:r w:rsidRPr="00AB4318">
        <w:rPr>
          <w:lang w:val="lt-LT"/>
        </w:rPr>
        <w:t xml:space="preserve"> (6,1 tūkst. Eur), </w:t>
      </w:r>
      <w:r w:rsidR="00FC6759" w:rsidRPr="00AB4318">
        <w:rPr>
          <w:lang w:val="lt-LT"/>
        </w:rPr>
        <w:t>Kroatiją</w:t>
      </w:r>
      <w:r w:rsidRPr="00AB4318">
        <w:rPr>
          <w:lang w:val="lt-LT"/>
        </w:rPr>
        <w:t xml:space="preserve"> (11,9 tūkst. Eur)</w:t>
      </w:r>
      <w:r w:rsidR="00FC6759" w:rsidRPr="00AB4318">
        <w:rPr>
          <w:lang w:val="lt-LT"/>
        </w:rPr>
        <w:t>, Bulgariją</w:t>
      </w:r>
      <w:r w:rsidRPr="00AB4318">
        <w:rPr>
          <w:lang w:val="lt-LT"/>
        </w:rPr>
        <w:t xml:space="preserve"> (7,8 tūkst. Eur</w:t>
      </w:r>
      <w:r w:rsidR="00623B1F" w:rsidRPr="00AB4318">
        <w:rPr>
          <w:lang w:val="lt-LT"/>
        </w:rPr>
        <w:t xml:space="preserve">) </w:t>
      </w:r>
      <w:r w:rsidR="00FC6759" w:rsidRPr="00AB4318">
        <w:rPr>
          <w:lang w:val="lt-LT"/>
        </w:rPr>
        <w:t>ir Rumuniją</w:t>
      </w:r>
      <w:r w:rsidRPr="00AB4318">
        <w:rPr>
          <w:lang w:val="lt-LT"/>
        </w:rPr>
        <w:t xml:space="preserve"> (10,4 tūkst. Eur),</w:t>
      </w:r>
      <w:r w:rsidR="007F7672" w:rsidRPr="00AB4318">
        <w:rPr>
          <w:lang w:val="lt-LT"/>
        </w:rPr>
        <w:t xml:space="preserve"> </w:t>
      </w:r>
      <w:r w:rsidR="00FC6759" w:rsidRPr="00AB4318">
        <w:rPr>
          <w:lang w:val="lt-LT"/>
        </w:rPr>
        <w:t>tačiau nusileidusi Čekijai</w:t>
      </w:r>
      <w:r w:rsidR="007F7672" w:rsidRPr="00AB4318">
        <w:rPr>
          <w:lang w:val="lt-LT"/>
        </w:rPr>
        <w:t xml:space="preserve"> (19,6  tūkst. Eur) , </w:t>
      </w:r>
      <w:r w:rsidR="00FC6759" w:rsidRPr="00AB4318">
        <w:rPr>
          <w:lang w:val="lt-LT"/>
        </w:rPr>
        <w:t>Slovakijai</w:t>
      </w:r>
      <w:r w:rsidR="007F7672" w:rsidRPr="00AB4318">
        <w:rPr>
          <w:lang w:val="lt-LT"/>
        </w:rPr>
        <w:t xml:space="preserve"> (16,6 tūkst. Eur)</w:t>
      </w:r>
      <w:r w:rsidR="00FC6759" w:rsidRPr="00AB4318">
        <w:rPr>
          <w:lang w:val="lt-LT"/>
        </w:rPr>
        <w:t>, Slovėnijai</w:t>
      </w:r>
      <w:r w:rsidR="007F7672" w:rsidRPr="00AB4318">
        <w:rPr>
          <w:lang w:val="lt-LT"/>
        </w:rPr>
        <w:t xml:space="preserve"> (22,9 tūkst. Eur) </w:t>
      </w:r>
      <w:r w:rsidR="00FC6759" w:rsidRPr="00AB4318">
        <w:rPr>
          <w:lang w:val="lt-LT"/>
        </w:rPr>
        <w:t>ir Estijai</w:t>
      </w:r>
      <w:r w:rsidR="007F7672" w:rsidRPr="00AB4318">
        <w:rPr>
          <w:lang w:val="lt-LT"/>
        </w:rPr>
        <w:t xml:space="preserve"> (19,5 tūkst. Eur). </w:t>
      </w:r>
    </w:p>
    <w:p w14:paraId="59A0A0AF" w14:textId="0738C176" w:rsidR="00EF2BED" w:rsidRPr="00AB4318" w:rsidRDefault="00AB4318" w:rsidP="00EF2BED">
      <w:pPr>
        <w:jc w:val="both"/>
        <w:rPr>
          <w:lang w:val="lt-LT"/>
        </w:rPr>
      </w:pPr>
      <w:r w:rsidRPr="00AB4318">
        <w:rPr>
          <w:lang w:val="lt-LT"/>
        </w:rPr>
        <w:t>2018 metais p</w:t>
      </w:r>
      <w:r w:rsidR="00EF2BED" w:rsidRPr="00AB4318">
        <w:rPr>
          <w:lang w:val="lt-LT"/>
        </w:rPr>
        <w:t>agal BVP augimą</w:t>
      </w:r>
      <w:r w:rsidR="007500A8" w:rsidRPr="00AB4318">
        <w:rPr>
          <w:lang w:val="lt-LT"/>
        </w:rPr>
        <w:t xml:space="preserve"> (3,5 proc.) </w:t>
      </w:r>
      <w:r w:rsidR="00EF2BED" w:rsidRPr="00AB4318">
        <w:rPr>
          <w:lang w:val="lt-LT"/>
        </w:rPr>
        <w:t>Lietuva nusileid</w:t>
      </w:r>
      <w:r w:rsidR="007500A8" w:rsidRPr="00AB4318">
        <w:rPr>
          <w:lang w:val="lt-LT"/>
        </w:rPr>
        <w:t xml:space="preserve">o </w:t>
      </w:r>
      <w:r w:rsidR="00EF2BED" w:rsidRPr="00AB4318">
        <w:rPr>
          <w:lang w:val="lt-LT"/>
        </w:rPr>
        <w:t xml:space="preserve">daugumai </w:t>
      </w:r>
      <w:r w:rsidR="00D55FE8" w:rsidRPr="00AB4318">
        <w:rPr>
          <w:lang w:val="lt-LT"/>
        </w:rPr>
        <w:t>VRE</w:t>
      </w:r>
      <w:r w:rsidR="00EF2BED" w:rsidRPr="00AB4318">
        <w:rPr>
          <w:lang w:val="lt-LT"/>
        </w:rPr>
        <w:t xml:space="preserve"> šalių ir </w:t>
      </w:r>
      <w:r w:rsidR="007500A8" w:rsidRPr="00AB4318">
        <w:rPr>
          <w:lang w:val="lt-LT"/>
        </w:rPr>
        <w:t xml:space="preserve">aplenkė </w:t>
      </w:r>
      <w:r w:rsidR="00EF2BED" w:rsidRPr="00AB4318">
        <w:rPr>
          <w:lang w:val="lt-LT"/>
        </w:rPr>
        <w:t xml:space="preserve">tik Čekiją (3,0 proc.), Bulgariją (3,0 proc.) ir Kroatiją (2,6 proc.). </w:t>
      </w:r>
      <w:r>
        <w:rPr>
          <w:lang w:val="lt-LT"/>
        </w:rPr>
        <w:t>Ki</w:t>
      </w:r>
      <w:r w:rsidR="00EF2BED" w:rsidRPr="00AB4318">
        <w:rPr>
          <w:lang w:val="lt-LT"/>
        </w:rPr>
        <w:t>t</w:t>
      </w:r>
      <w:r w:rsidR="007500A8" w:rsidRPr="00AB4318">
        <w:rPr>
          <w:lang w:val="lt-LT"/>
        </w:rPr>
        <w:t xml:space="preserve">ų </w:t>
      </w:r>
      <w:r w:rsidR="00EF2BED" w:rsidRPr="00AB4318">
        <w:rPr>
          <w:lang w:val="lt-LT"/>
        </w:rPr>
        <w:t>Baltijos šal</w:t>
      </w:r>
      <w:r w:rsidR="007500A8" w:rsidRPr="00AB4318">
        <w:rPr>
          <w:lang w:val="lt-LT"/>
        </w:rPr>
        <w:t xml:space="preserve">ių ekonomikos </w:t>
      </w:r>
      <w:r w:rsidR="00EF2BED" w:rsidRPr="00AB4318">
        <w:rPr>
          <w:lang w:val="lt-LT"/>
        </w:rPr>
        <w:t>augo sparčiau: Estija – 3,9 proc., o Latvija – 4,8 proc.</w:t>
      </w:r>
      <w:r w:rsidR="00681B2F">
        <w:rPr>
          <w:lang w:val="lt-LT"/>
        </w:rPr>
        <w:t>.</w:t>
      </w:r>
      <w:r w:rsidR="00EF2BED" w:rsidRPr="00AB4318">
        <w:rPr>
          <w:lang w:val="lt-LT"/>
        </w:rPr>
        <w:t xml:space="preserve"> </w:t>
      </w:r>
    </w:p>
    <w:p w14:paraId="4919205B" w14:textId="25E67125" w:rsidR="00176F76" w:rsidRPr="00AB4318" w:rsidRDefault="00D63FD1" w:rsidP="00EF2BED">
      <w:pPr>
        <w:jc w:val="both"/>
        <w:rPr>
          <w:lang w:val="lt-LT"/>
        </w:rPr>
      </w:pPr>
      <w:r w:rsidRPr="00AB4318">
        <w:rPr>
          <w:lang w:val="lt-LT"/>
        </w:rPr>
        <w:t>„</w:t>
      </w:r>
      <w:r w:rsidR="00176F76" w:rsidRPr="00AB4318">
        <w:rPr>
          <w:lang w:val="lt-LT"/>
        </w:rPr>
        <w:t>Pagrindiniai</w:t>
      </w:r>
      <w:r w:rsidR="00693C82" w:rsidRPr="00AB4318">
        <w:rPr>
          <w:lang w:val="lt-LT"/>
        </w:rPr>
        <w:t xml:space="preserve">s </w:t>
      </w:r>
      <w:r w:rsidR="00BA7D0B" w:rsidRPr="00AB4318">
        <w:rPr>
          <w:lang w:val="lt-LT"/>
        </w:rPr>
        <w:t xml:space="preserve">VRE </w:t>
      </w:r>
      <w:r w:rsidRPr="00AB4318">
        <w:rPr>
          <w:lang w:val="lt-LT"/>
        </w:rPr>
        <w:t>ekonomikos augimo v</w:t>
      </w:r>
      <w:r w:rsidR="00176F76" w:rsidRPr="00AB4318">
        <w:rPr>
          <w:lang w:val="lt-LT"/>
        </w:rPr>
        <w:t>eiksniai</w:t>
      </w:r>
      <w:r w:rsidR="00693C82" w:rsidRPr="00AB4318">
        <w:rPr>
          <w:lang w:val="lt-LT"/>
        </w:rPr>
        <w:t>s</w:t>
      </w:r>
      <w:r w:rsidR="00176F76" w:rsidRPr="00AB4318">
        <w:rPr>
          <w:lang w:val="lt-LT"/>
        </w:rPr>
        <w:t xml:space="preserve"> buvo privatus vartojimas, didėjančios investicijos į ilgalaikį turtą ir eksportas</w:t>
      </w:r>
      <w:r w:rsidRPr="00AB4318">
        <w:rPr>
          <w:lang w:val="lt-LT"/>
        </w:rPr>
        <w:t>. Nors šie rodikliai</w:t>
      </w:r>
      <w:r w:rsidR="003F6836" w:rsidRPr="00AB4318">
        <w:rPr>
          <w:lang w:val="lt-LT"/>
        </w:rPr>
        <w:t xml:space="preserve"> didėjo </w:t>
      </w:r>
      <w:r w:rsidRPr="00AB4318">
        <w:rPr>
          <w:lang w:val="lt-LT"/>
        </w:rPr>
        <w:t>lėčiau, nei ankstesniais metais, tačia</w:t>
      </w:r>
      <w:r w:rsidR="00EA70C1">
        <w:rPr>
          <w:lang w:val="lt-LT"/>
        </w:rPr>
        <w:t xml:space="preserve">u </w:t>
      </w:r>
      <w:r w:rsidR="003F6836" w:rsidRPr="00AB4318">
        <w:rPr>
          <w:lang w:val="lt-LT"/>
        </w:rPr>
        <w:t xml:space="preserve">išlaikė augimą, </w:t>
      </w:r>
      <w:r w:rsidRPr="00AB4318">
        <w:rPr>
          <w:lang w:val="lt-LT"/>
        </w:rPr>
        <w:t>nepaisant euro zonos sulėtėjimo“,</w:t>
      </w:r>
      <w:r w:rsidR="00717906" w:rsidRPr="00AB4318">
        <w:rPr>
          <w:lang w:val="lt-LT"/>
        </w:rPr>
        <w:t xml:space="preserve"> – komentuoja </w:t>
      </w:r>
      <w:r w:rsidR="00176F76" w:rsidRPr="00AB4318">
        <w:rPr>
          <w:lang w:val="lt-LT"/>
        </w:rPr>
        <w:t xml:space="preserve">Grzegorz </w:t>
      </w:r>
      <w:proofErr w:type="spellStart"/>
      <w:r w:rsidR="00176F76" w:rsidRPr="00AB4318">
        <w:rPr>
          <w:lang w:val="lt-LT"/>
        </w:rPr>
        <w:t>Sielewicz</w:t>
      </w:r>
      <w:proofErr w:type="spellEnd"/>
      <w:r w:rsidR="00176F76" w:rsidRPr="00AB4318">
        <w:rPr>
          <w:lang w:val="lt-LT"/>
        </w:rPr>
        <w:t xml:space="preserve">, </w:t>
      </w:r>
      <w:r w:rsidRPr="00AB4318">
        <w:rPr>
          <w:lang w:val="lt-LT"/>
        </w:rPr>
        <w:t xml:space="preserve">„Coface“ ekonomistas </w:t>
      </w:r>
      <w:r w:rsidR="00176F76" w:rsidRPr="00AB4318">
        <w:rPr>
          <w:lang w:val="lt-LT"/>
        </w:rPr>
        <w:t>Vidurio ir Rytų Europ</w:t>
      </w:r>
      <w:r w:rsidRPr="00AB4318">
        <w:rPr>
          <w:lang w:val="lt-LT"/>
        </w:rPr>
        <w:t xml:space="preserve">ai. </w:t>
      </w:r>
    </w:p>
    <w:p w14:paraId="14B00536" w14:textId="591ADA25" w:rsidR="00693C82" w:rsidRPr="00AB4318" w:rsidRDefault="00A81E59" w:rsidP="00A81E59">
      <w:pPr>
        <w:jc w:val="both"/>
        <w:rPr>
          <w:lang w:val="lt-LT"/>
        </w:rPr>
      </w:pPr>
      <w:r w:rsidRPr="00AB4318">
        <w:rPr>
          <w:lang w:val="lt-LT"/>
        </w:rPr>
        <w:t xml:space="preserve">Komentuodamas Lietuvos ekonominę padėtį, G. </w:t>
      </w:r>
      <w:proofErr w:type="spellStart"/>
      <w:r w:rsidRPr="00AB4318">
        <w:rPr>
          <w:lang w:val="lt-LT"/>
        </w:rPr>
        <w:t>Sielewicz</w:t>
      </w:r>
      <w:proofErr w:type="spellEnd"/>
      <w:r w:rsidRPr="00AB4318">
        <w:rPr>
          <w:lang w:val="lt-LT"/>
        </w:rPr>
        <w:t xml:space="preserve"> prognozuoja, kad 2019 metais šalies ūkio augimas nebebus toks ryškus, kaip ankstesniais 2017 ir 2018 metais</w:t>
      </w:r>
      <w:r w:rsidR="00EA70C1">
        <w:rPr>
          <w:lang w:val="lt-LT"/>
        </w:rPr>
        <w:t xml:space="preserve">, ir sieks </w:t>
      </w:r>
      <w:r w:rsidR="00EA70C1">
        <w:rPr>
          <w:lang w:val="ru-RU"/>
        </w:rPr>
        <w:t xml:space="preserve">3 </w:t>
      </w:r>
      <w:r w:rsidR="00EA70C1">
        <w:rPr>
          <w:lang w:val="lt-LT"/>
        </w:rPr>
        <w:t xml:space="preserve">proc.. </w:t>
      </w:r>
      <w:r w:rsidR="00C5093F" w:rsidRPr="00AB4318">
        <w:rPr>
          <w:lang w:val="lt-LT"/>
        </w:rPr>
        <w:t xml:space="preserve">Augantis užimtumas, šiek tiek padidėjusi imigracija ir </w:t>
      </w:r>
      <w:r w:rsidR="00602AF6" w:rsidRPr="00AB4318">
        <w:rPr>
          <w:lang w:val="lt-LT"/>
        </w:rPr>
        <w:t xml:space="preserve">silpnas produktyvumo didėjimas </w:t>
      </w:r>
      <w:r w:rsidR="00C5093F" w:rsidRPr="00AB4318">
        <w:rPr>
          <w:lang w:val="lt-LT"/>
        </w:rPr>
        <w:t>subalansuos darbo užmokesčio augimą, taip pat ir namų ūkių vartojimą</w:t>
      </w:r>
      <w:r w:rsidR="00602AF6" w:rsidRPr="00AB4318">
        <w:rPr>
          <w:lang w:val="lt-LT"/>
        </w:rPr>
        <w:t xml:space="preserve">. </w:t>
      </w:r>
      <w:r w:rsidR="00C5093F" w:rsidRPr="00AB4318">
        <w:rPr>
          <w:lang w:val="lt-LT"/>
        </w:rPr>
        <w:t>Santykinai aukštas minimalus darbo užmokestis neigiama</w:t>
      </w:r>
      <w:r w:rsidR="00602AF6" w:rsidRPr="00AB4318">
        <w:rPr>
          <w:lang w:val="lt-LT"/>
        </w:rPr>
        <w:t>i</w:t>
      </w:r>
      <w:r w:rsidR="00C5093F" w:rsidRPr="00AB4318">
        <w:rPr>
          <w:lang w:val="lt-LT"/>
        </w:rPr>
        <w:t xml:space="preserve"> paveiks įmonių konkurencingumą ir galimybes eksportuoti. </w:t>
      </w:r>
      <w:r w:rsidRPr="00AB4318">
        <w:rPr>
          <w:lang w:val="lt-LT"/>
        </w:rPr>
        <w:t xml:space="preserve">Didėjanti </w:t>
      </w:r>
      <w:r w:rsidR="00C5093F" w:rsidRPr="00AB4318">
        <w:rPr>
          <w:lang w:val="lt-LT"/>
        </w:rPr>
        <w:t xml:space="preserve">įtampa tarptautinėje prekyboje </w:t>
      </w:r>
      <w:r w:rsidR="00602AF6" w:rsidRPr="00AB4318">
        <w:rPr>
          <w:lang w:val="lt-LT"/>
        </w:rPr>
        <w:t xml:space="preserve">turės neigiamos įtakos eksportui ir prekybai. </w:t>
      </w:r>
      <w:r w:rsidR="00C5093F" w:rsidRPr="00AB4318">
        <w:rPr>
          <w:lang w:val="lt-LT"/>
        </w:rPr>
        <w:t xml:space="preserve">Prognozuojama, kad mažės ir investicijų, </w:t>
      </w:r>
      <w:r w:rsidRPr="00AB4318">
        <w:rPr>
          <w:lang w:val="lt-LT"/>
        </w:rPr>
        <w:t xml:space="preserve">kurios pastaraisiais metais </w:t>
      </w:r>
      <w:r w:rsidR="00C5093F" w:rsidRPr="00AB4318">
        <w:rPr>
          <w:lang w:val="lt-LT"/>
        </w:rPr>
        <w:t xml:space="preserve">pastebimai augo </w:t>
      </w:r>
      <w:r w:rsidRPr="00AB4318">
        <w:rPr>
          <w:lang w:val="lt-LT"/>
        </w:rPr>
        <w:t xml:space="preserve">dėl </w:t>
      </w:r>
      <w:r w:rsidR="00C5093F" w:rsidRPr="00AB4318">
        <w:rPr>
          <w:lang w:val="lt-LT"/>
        </w:rPr>
        <w:t xml:space="preserve">palyginti palankių sąlygų </w:t>
      </w:r>
      <w:r w:rsidRPr="00AB4318">
        <w:rPr>
          <w:lang w:val="lt-LT"/>
        </w:rPr>
        <w:t>gauti kredit</w:t>
      </w:r>
      <w:r w:rsidR="00693C82" w:rsidRPr="00AB4318">
        <w:rPr>
          <w:lang w:val="lt-LT"/>
        </w:rPr>
        <w:t>avimą.</w:t>
      </w:r>
    </w:p>
    <w:p w14:paraId="7C3AE9F9" w14:textId="1FCDB30A" w:rsidR="00A81E59" w:rsidRPr="00AB4318" w:rsidRDefault="00693C82" w:rsidP="00A81E59">
      <w:pPr>
        <w:jc w:val="both"/>
        <w:rPr>
          <w:lang w:val="lt-LT"/>
        </w:rPr>
      </w:pPr>
      <w:r w:rsidRPr="00AB4318">
        <w:rPr>
          <w:lang w:val="lt-LT"/>
        </w:rPr>
        <w:t>E</w:t>
      </w:r>
      <w:r w:rsidR="00602AF6" w:rsidRPr="00AB4318">
        <w:rPr>
          <w:lang w:val="lt-LT"/>
        </w:rPr>
        <w:t xml:space="preserve">ksperto teigimu, gali mažėti </w:t>
      </w:r>
      <w:r w:rsidR="00A81E59" w:rsidRPr="00AB4318">
        <w:rPr>
          <w:lang w:val="lt-LT"/>
        </w:rPr>
        <w:t>verslo pasitikėjimas</w:t>
      </w:r>
      <w:r w:rsidR="00602AF6" w:rsidRPr="00AB4318">
        <w:rPr>
          <w:lang w:val="lt-LT"/>
        </w:rPr>
        <w:t xml:space="preserve"> ateitimi, išliks sunkumų surandant </w:t>
      </w:r>
      <w:r w:rsidR="00A81E59" w:rsidRPr="00AB4318">
        <w:rPr>
          <w:lang w:val="lt-LT"/>
        </w:rPr>
        <w:t>kvalifikuotų darbuotojų</w:t>
      </w:r>
      <w:r w:rsidR="00602AF6" w:rsidRPr="00AB4318">
        <w:rPr>
          <w:lang w:val="lt-LT"/>
        </w:rPr>
        <w:t>, o neigiamas šių veiksnių pasekmes gal</w:t>
      </w:r>
      <w:r w:rsidRPr="00AB4318">
        <w:rPr>
          <w:lang w:val="lt-LT"/>
        </w:rPr>
        <w:t xml:space="preserve">ėtų </w:t>
      </w:r>
      <w:r w:rsidR="00602AF6" w:rsidRPr="00AB4318">
        <w:rPr>
          <w:lang w:val="lt-LT"/>
        </w:rPr>
        <w:t xml:space="preserve">sušvelninti </w:t>
      </w:r>
      <w:r w:rsidRPr="00AB4318">
        <w:rPr>
          <w:lang w:val="lt-LT"/>
        </w:rPr>
        <w:t xml:space="preserve">efektyvesnis </w:t>
      </w:r>
      <w:r w:rsidR="00602AF6" w:rsidRPr="00AB4318">
        <w:rPr>
          <w:lang w:val="lt-LT"/>
        </w:rPr>
        <w:t xml:space="preserve"> ES lėšų panaudojimas. </w:t>
      </w:r>
    </w:p>
    <w:p w14:paraId="2B242C74" w14:textId="77777777" w:rsidR="00E741EE" w:rsidRPr="00AB4318" w:rsidRDefault="00E741EE" w:rsidP="00E741EE">
      <w:pPr>
        <w:rPr>
          <w:b/>
          <w:sz w:val="20"/>
          <w:u w:val="single"/>
          <w:lang w:val="lt-LT"/>
        </w:rPr>
      </w:pPr>
      <w:r w:rsidRPr="00AB4318">
        <w:rPr>
          <w:b/>
          <w:sz w:val="20"/>
          <w:u w:val="single"/>
          <w:lang w:val="lt-LT"/>
        </w:rPr>
        <w:t xml:space="preserve">Apie TOP 500 reitingą: </w:t>
      </w:r>
    </w:p>
    <w:p w14:paraId="25CA2F4A" w14:textId="11B4DFE9" w:rsidR="00E741EE" w:rsidRPr="00AB4318" w:rsidRDefault="00E741EE" w:rsidP="00E741EE">
      <w:pPr>
        <w:jc w:val="both"/>
        <w:rPr>
          <w:sz w:val="20"/>
          <w:lang w:val="lt-LT"/>
        </w:rPr>
      </w:pPr>
      <w:r w:rsidRPr="00AB4318">
        <w:rPr>
          <w:sz w:val="20"/>
          <w:lang w:val="lt-LT"/>
        </w:rPr>
        <w:t xml:space="preserve">Jau vienuoliktąjį kartą „Coface“ parengtas didžiausių </w:t>
      </w:r>
      <w:r w:rsidR="00416F43" w:rsidRPr="00AB4318">
        <w:rPr>
          <w:sz w:val="20"/>
          <w:lang w:val="lt-LT"/>
        </w:rPr>
        <w:t xml:space="preserve">Vidurio ir </w:t>
      </w:r>
      <w:r w:rsidRPr="00AB4318">
        <w:rPr>
          <w:sz w:val="20"/>
          <w:lang w:val="lt-LT"/>
        </w:rPr>
        <w:t xml:space="preserve">Rytų Europos įmonių reitingas įtraukė </w:t>
      </w:r>
      <w:r w:rsidR="00AD5A7F" w:rsidRPr="00AB4318">
        <w:rPr>
          <w:sz w:val="20"/>
          <w:lang w:val="lt-LT"/>
        </w:rPr>
        <w:t xml:space="preserve">Bulgarijos, Čekijos, Estijos, </w:t>
      </w:r>
      <w:r w:rsidRPr="00AB4318">
        <w:rPr>
          <w:sz w:val="20"/>
          <w:lang w:val="lt-LT"/>
        </w:rPr>
        <w:t xml:space="preserve">Lenkijos, </w:t>
      </w:r>
      <w:r w:rsidR="00AD5A7F" w:rsidRPr="00AB4318">
        <w:rPr>
          <w:sz w:val="20"/>
          <w:lang w:val="lt-LT"/>
        </w:rPr>
        <w:t xml:space="preserve">Kroatijos, </w:t>
      </w:r>
      <w:r w:rsidRPr="00AB4318">
        <w:rPr>
          <w:sz w:val="20"/>
          <w:lang w:val="lt-LT"/>
        </w:rPr>
        <w:t xml:space="preserve">Vengrijos, Rumunijos, </w:t>
      </w:r>
      <w:r w:rsidR="00AD5A7F" w:rsidRPr="00AB4318">
        <w:rPr>
          <w:sz w:val="20"/>
          <w:lang w:val="lt-LT"/>
        </w:rPr>
        <w:t>Latvijos, Lietuvos, Serbijos</w:t>
      </w:r>
      <w:r w:rsidR="00447C69" w:rsidRPr="00AB4318">
        <w:rPr>
          <w:sz w:val="20"/>
          <w:lang w:val="lt-LT"/>
        </w:rPr>
        <w:t xml:space="preserve">, </w:t>
      </w:r>
      <w:r w:rsidRPr="00AB4318">
        <w:rPr>
          <w:sz w:val="20"/>
          <w:lang w:val="lt-LT"/>
        </w:rPr>
        <w:t>Slovakijos</w:t>
      </w:r>
      <w:r w:rsidR="00AD5A7F" w:rsidRPr="00AB4318">
        <w:rPr>
          <w:sz w:val="20"/>
          <w:lang w:val="lt-LT"/>
        </w:rPr>
        <w:t xml:space="preserve"> ir </w:t>
      </w:r>
      <w:r w:rsidRPr="00AB4318">
        <w:rPr>
          <w:sz w:val="20"/>
          <w:lang w:val="lt-LT"/>
        </w:rPr>
        <w:t>Slovėnijos</w:t>
      </w:r>
      <w:r w:rsidR="00AD5A7F" w:rsidRPr="00AB4318">
        <w:rPr>
          <w:sz w:val="20"/>
          <w:lang w:val="lt-LT"/>
        </w:rPr>
        <w:t xml:space="preserve"> </w:t>
      </w:r>
      <w:r w:rsidRPr="00AB4318">
        <w:rPr>
          <w:sz w:val="20"/>
          <w:lang w:val="lt-LT"/>
        </w:rPr>
        <w:t>įmones, kurių 2018 m.</w:t>
      </w:r>
      <w:r w:rsidR="00B163E1" w:rsidRPr="00AB4318">
        <w:rPr>
          <w:sz w:val="20"/>
          <w:lang w:val="lt-LT"/>
        </w:rPr>
        <w:t xml:space="preserve"> </w:t>
      </w:r>
      <w:r w:rsidRPr="00AB4318">
        <w:rPr>
          <w:sz w:val="20"/>
          <w:lang w:val="lt-LT"/>
        </w:rPr>
        <w:t xml:space="preserve">metinė apyvarta buvo ne mažesnė kaip 300 mln. eurų. Į šį sąrašą </w:t>
      </w:r>
      <w:r w:rsidR="00167320" w:rsidRPr="00AB4318">
        <w:rPr>
          <w:sz w:val="20"/>
          <w:lang w:val="lt-LT"/>
        </w:rPr>
        <w:t>ne</w:t>
      </w:r>
      <w:r w:rsidRPr="00AB4318">
        <w:rPr>
          <w:sz w:val="20"/>
          <w:lang w:val="lt-LT"/>
        </w:rPr>
        <w:t>įtrauk</w:t>
      </w:r>
      <w:r w:rsidR="00416F43" w:rsidRPr="00AB4318">
        <w:rPr>
          <w:sz w:val="20"/>
          <w:lang w:val="lt-LT"/>
        </w:rPr>
        <w:t xml:space="preserve">ti </w:t>
      </w:r>
      <w:r w:rsidRPr="00AB4318">
        <w:rPr>
          <w:sz w:val="20"/>
          <w:lang w:val="lt-LT"/>
        </w:rPr>
        <w:t xml:space="preserve">finansinių paslaugų teikėjai, bankai, draudimo bendrovės, lizingo įmonės ir brokeriai. Į </w:t>
      </w:r>
      <w:r w:rsidR="00167320" w:rsidRPr="00AB4318">
        <w:rPr>
          <w:sz w:val="20"/>
          <w:lang w:val="lt-LT"/>
        </w:rPr>
        <w:t xml:space="preserve">reitingą </w:t>
      </w:r>
      <w:r w:rsidRPr="00AB4318">
        <w:rPr>
          <w:sz w:val="20"/>
          <w:lang w:val="lt-LT"/>
        </w:rPr>
        <w:t>taip pat nepat</w:t>
      </w:r>
      <w:r w:rsidR="00416F43" w:rsidRPr="00AB4318">
        <w:rPr>
          <w:sz w:val="20"/>
          <w:lang w:val="lt-LT"/>
        </w:rPr>
        <w:t>eko į</w:t>
      </w:r>
      <w:r w:rsidRPr="00AB4318">
        <w:rPr>
          <w:sz w:val="20"/>
          <w:lang w:val="lt-LT"/>
        </w:rPr>
        <w:t xml:space="preserve">monės, kurios iki nurodytos datos nepateikė finansinių duomenų. Kartu su įmonių pajamomis „Coface“ sudarytame VRE TOP 500 reitinge įvertinti tokie rodikliai kaip apyvartos, grynojo pelno ir darbuotojų skaičiaus metiniai pokyčiai. </w:t>
      </w:r>
    </w:p>
    <w:p w14:paraId="5884F8DB" w14:textId="77777777" w:rsidR="00E741EE" w:rsidRPr="00AB4318" w:rsidRDefault="00E741EE" w:rsidP="00E741EE">
      <w:pPr>
        <w:rPr>
          <w:b/>
          <w:sz w:val="20"/>
          <w:szCs w:val="20"/>
          <w:u w:val="single"/>
          <w:lang w:val="lt-LT"/>
        </w:rPr>
      </w:pPr>
      <w:r w:rsidRPr="00AB4318">
        <w:rPr>
          <w:b/>
          <w:sz w:val="20"/>
          <w:szCs w:val="20"/>
          <w:u w:val="single"/>
          <w:lang w:val="lt-LT"/>
        </w:rPr>
        <w:t xml:space="preserve">Apie „Coface“: </w:t>
      </w:r>
    </w:p>
    <w:p w14:paraId="004BD4A3" w14:textId="0B5A34AD" w:rsidR="00E741EE" w:rsidRPr="00AB4318" w:rsidRDefault="009366E2" w:rsidP="005217B3">
      <w:pPr>
        <w:jc w:val="both"/>
        <w:rPr>
          <w:sz w:val="20"/>
          <w:szCs w:val="20"/>
          <w:lang w:val="lt-LT"/>
        </w:rPr>
      </w:pPr>
      <w:r w:rsidRPr="00AB4318">
        <w:rPr>
          <w:sz w:val="20"/>
          <w:szCs w:val="20"/>
          <w:lang w:val="lt-LT"/>
        </w:rPr>
        <w:t xml:space="preserve">70 metų </w:t>
      </w:r>
      <w:r w:rsidR="007E2138" w:rsidRPr="00AB4318">
        <w:rPr>
          <w:sz w:val="20"/>
          <w:szCs w:val="20"/>
          <w:lang w:val="lt-LT"/>
        </w:rPr>
        <w:t xml:space="preserve">veiklos </w:t>
      </w:r>
      <w:r w:rsidRPr="00AB4318">
        <w:rPr>
          <w:sz w:val="20"/>
          <w:szCs w:val="20"/>
          <w:lang w:val="lt-LT"/>
        </w:rPr>
        <w:t>patirt</w:t>
      </w:r>
      <w:r w:rsidR="007E2138" w:rsidRPr="00AB4318">
        <w:rPr>
          <w:sz w:val="20"/>
          <w:szCs w:val="20"/>
          <w:lang w:val="lt-LT"/>
        </w:rPr>
        <w:t xml:space="preserve">is ir gerai išplėtotas atstovybių tinklas yra svarbūs veiksniai, užtikrinantys tvirtas </w:t>
      </w:r>
      <w:r w:rsidRPr="00AB4318">
        <w:rPr>
          <w:sz w:val="20"/>
          <w:szCs w:val="20"/>
          <w:lang w:val="lt-LT"/>
        </w:rPr>
        <w:t xml:space="preserve">„Coface“ </w:t>
      </w:r>
      <w:r w:rsidR="007E2138" w:rsidRPr="00AB4318">
        <w:rPr>
          <w:sz w:val="20"/>
          <w:szCs w:val="20"/>
          <w:lang w:val="lt-LT"/>
        </w:rPr>
        <w:t>pozicijas pasaulinėje kreditų draudimo ir rizikos valdymo rinkoje. Siekdami įgyvendinti tikslą tapti</w:t>
      </w:r>
      <w:r w:rsidR="00C615D7" w:rsidRPr="00AB4318">
        <w:rPr>
          <w:sz w:val="20"/>
          <w:szCs w:val="20"/>
          <w:lang w:val="lt-LT"/>
        </w:rPr>
        <w:t xml:space="preserve"> l</w:t>
      </w:r>
      <w:r w:rsidR="007E2138" w:rsidRPr="00AB4318">
        <w:rPr>
          <w:sz w:val="20"/>
          <w:szCs w:val="20"/>
          <w:lang w:val="lt-LT"/>
        </w:rPr>
        <w:t xml:space="preserve">anksčiausiai veikiančia kreditų draudimo bendrove pasaulyje, „Coface“ ekspertai </w:t>
      </w:r>
      <w:r w:rsidR="005217B3" w:rsidRPr="00AB4318">
        <w:rPr>
          <w:sz w:val="20"/>
          <w:szCs w:val="20"/>
          <w:lang w:val="lt-LT"/>
        </w:rPr>
        <w:t xml:space="preserve">nuolat stebi pasaulio ekonomikos pokyčius ir dalinasi įžvalgomis su daugiau </w:t>
      </w:r>
      <w:r w:rsidR="005217B3" w:rsidRPr="00AB4318">
        <w:rPr>
          <w:sz w:val="20"/>
          <w:szCs w:val="20"/>
          <w:lang w:val="lt-LT"/>
        </w:rPr>
        <w:lastRenderedPageBreak/>
        <w:t>kaip 50 000 klientų, pad</w:t>
      </w:r>
      <w:r w:rsidR="00C615D7" w:rsidRPr="00AB4318">
        <w:rPr>
          <w:sz w:val="20"/>
          <w:szCs w:val="20"/>
          <w:lang w:val="lt-LT"/>
        </w:rPr>
        <w:t>edant j</w:t>
      </w:r>
      <w:r w:rsidR="005217B3" w:rsidRPr="00AB4318">
        <w:rPr>
          <w:sz w:val="20"/>
          <w:szCs w:val="20"/>
          <w:lang w:val="lt-LT"/>
        </w:rPr>
        <w:t>iems plėtoti sėkming</w:t>
      </w:r>
      <w:r w:rsidR="00C615D7" w:rsidRPr="00AB4318">
        <w:rPr>
          <w:sz w:val="20"/>
          <w:szCs w:val="20"/>
          <w:lang w:val="lt-LT"/>
        </w:rPr>
        <w:t xml:space="preserve">ai </w:t>
      </w:r>
      <w:r w:rsidR="005217B3" w:rsidRPr="00AB4318">
        <w:rPr>
          <w:sz w:val="20"/>
          <w:szCs w:val="20"/>
          <w:lang w:val="lt-LT"/>
        </w:rPr>
        <w:t xml:space="preserve">augantį ir dinamišką verslą. Visame pasaulyje daugiau kaip šimte šalių „Coface“ </w:t>
      </w:r>
      <w:r w:rsidR="00E741EE" w:rsidRPr="00AB4318">
        <w:rPr>
          <w:sz w:val="20"/>
          <w:szCs w:val="20"/>
          <w:lang w:val="lt-LT"/>
        </w:rPr>
        <w:t xml:space="preserve">atstovybėse </w:t>
      </w:r>
      <w:r w:rsidR="005048E9" w:rsidRPr="00AB4318">
        <w:rPr>
          <w:sz w:val="20"/>
          <w:szCs w:val="20"/>
          <w:lang w:val="lt-LT"/>
        </w:rPr>
        <w:t xml:space="preserve">dirba </w:t>
      </w:r>
      <w:r w:rsidR="005217B3" w:rsidRPr="00AB4318">
        <w:rPr>
          <w:sz w:val="20"/>
          <w:szCs w:val="20"/>
          <w:lang w:val="lt-LT"/>
        </w:rPr>
        <w:t xml:space="preserve">apie </w:t>
      </w:r>
      <w:r w:rsidR="00E741EE" w:rsidRPr="00AB4318">
        <w:rPr>
          <w:sz w:val="20"/>
          <w:szCs w:val="20"/>
          <w:lang w:val="lt-LT"/>
        </w:rPr>
        <w:t>4100</w:t>
      </w:r>
      <w:r w:rsidR="005217B3" w:rsidRPr="00AB4318">
        <w:rPr>
          <w:sz w:val="20"/>
          <w:szCs w:val="20"/>
          <w:lang w:val="lt-LT"/>
        </w:rPr>
        <w:t xml:space="preserve"> specialistų. </w:t>
      </w:r>
      <w:r w:rsidR="00E741EE" w:rsidRPr="00AB4318">
        <w:rPr>
          <w:sz w:val="20"/>
          <w:szCs w:val="20"/>
          <w:lang w:val="lt-LT"/>
        </w:rPr>
        <w:t>Bendrovės apyvarta 201</w:t>
      </w:r>
      <w:r w:rsidR="005048E9" w:rsidRPr="00AB4318">
        <w:rPr>
          <w:sz w:val="20"/>
          <w:szCs w:val="20"/>
          <w:lang w:val="lt-LT"/>
        </w:rPr>
        <w:t>8</w:t>
      </w:r>
      <w:r w:rsidR="00E741EE" w:rsidRPr="00AB4318">
        <w:rPr>
          <w:sz w:val="20"/>
          <w:szCs w:val="20"/>
          <w:lang w:val="lt-LT"/>
        </w:rPr>
        <w:t xml:space="preserve"> m. siekė 1,4 mlrd. eurų.</w:t>
      </w:r>
    </w:p>
    <w:p w14:paraId="3D1B5614" w14:textId="717FE868" w:rsidR="00366700" w:rsidRPr="00AB4318" w:rsidRDefault="00E741EE" w:rsidP="006F1A09">
      <w:pPr>
        <w:rPr>
          <w:b/>
          <w:lang w:val="lt-LT"/>
        </w:rPr>
      </w:pPr>
      <w:r w:rsidRPr="00AB4318">
        <w:rPr>
          <w:b/>
          <w:sz w:val="20"/>
          <w:szCs w:val="20"/>
          <w:u w:val="single"/>
          <w:lang w:val="lt-LT"/>
        </w:rPr>
        <w:t>Daugiau informacijos:</w:t>
      </w:r>
      <w:r w:rsidRPr="00AB4318">
        <w:rPr>
          <w:b/>
          <w:sz w:val="20"/>
          <w:szCs w:val="20"/>
          <w:lang w:val="lt-LT"/>
        </w:rPr>
        <w:t xml:space="preserve"> </w:t>
      </w:r>
      <w:r w:rsidRPr="00AB4318">
        <w:rPr>
          <w:b/>
          <w:sz w:val="20"/>
          <w:szCs w:val="20"/>
          <w:lang w:val="lt-LT"/>
        </w:rPr>
        <w:br/>
      </w:r>
      <w:r w:rsidRPr="00AB4318">
        <w:rPr>
          <w:sz w:val="20"/>
          <w:szCs w:val="20"/>
          <w:lang w:val="lt-LT"/>
        </w:rPr>
        <w:t xml:space="preserve">Mantvydas </w:t>
      </w:r>
      <w:proofErr w:type="spellStart"/>
      <w:r w:rsidRPr="00AB4318">
        <w:rPr>
          <w:sz w:val="20"/>
          <w:szCs w:val="20"/>
          <w:lang w:val="lt-LT"/>
        </w:rPr>
        <w:t>Štareika</w:t>
      </w:r>
      <w:proofErr w:type="spellEnd"/>
      <w:r w:rsidRPr="00AB4318">
        <w:rPr>
          <w:sz w:val="20"/>
          <w:szCs w:val="20"/>
          <w:lang w:val="lt-LT"/>
        </w:rPr>
        <w:t xml:space="preserve">, „Coface </w:t>
      </w:r>
      <w:proofErr w:type="spellStart"/>
      <w:r w:rsidRPr="00AB4318">
        <w:rPr>
          <w:sz w:val="20"/>
          <w:szCs w:val="20"/>
          <w:lang w:val="lt-LT"/>
        </w:rPr>
        <w:t>Baltics</w:t>
      </w:r>
      <w:proofErr w:type="spellEnd"/>
      <w:r w:rsidRPr="00AB4318">
        <w:rPr>
          <w:sz w:val="20"/>
          <w:szCs w:val="20"/>
          <w:lang w:val="lt-LT"/>
        </w:rPr>
        <w:t>“ generalinis direktorius (</w:t>
      </w:r>
      <w:hyperlink r:id="rId8" w:history="1">
        <w:r w:rsidRPr="00AB4318">
          <w:rPr>
            <w:rStyle w:val="Hyperlink"/>
            <w:sz w:val="20"/>
            <w:szCs w:val="20"/>
            <w:lang w:val="lt-LT"/>
          </w:rPr>
          <w:t>Mantvydas.Stareika@coface.com</w:t>
        </w:r>
      </w:hyperlink>
      <w:r w:rsidRPr="00AB4318">
        <w:rPr>
          <w:sz w:val="20"/>
          <w:szCs w:val="20"/>
          <w:lang w:val="lt-LT"/>
        </w:rPr>
        <w:t xml:space="preserve">; +37068337602) </w:t>
      </w:r>
    </w:p>
    <w:sectPr w:rsidR="00366700" w:rsidRPr="00AB4318" w:rsidSect="00E25F84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036CC" w14:textId="77777777" w:rsidR="0069186C" w:rsidRDefault="0069186C" w:rsidP="0042771D">
      <w:pPr>
        <w:spacing w:after="0" w:line="240" w:lineRule="auto"/>
      </w:pPr>
      <w:r>
        <w:separator/>
      </w:r>
    </w:p>
  </w:endnote>
  <w:endnote w:type="continuationSeparator" w:id="0">
    <w:p w14:paraId="012EBDF1" w14:textId="77777777" w:rsidR="0069186C" w:rsidRDefault="0069186C" w:rsidP="0042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701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C5111" w14:textId="77777777" w:rsidR="00C5093F" w:rsidRDefault="00C509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1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5EBFFC" w14:textId="77777777" w:rsidR="00C5093F" w:rsidRDefault="00C50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3E01B" w14:textId="77777777" w:rsidR="0069186C" w:rsidRDefault="0069186C" w:rsidP="0042771D">
      <w:pPr>
        <w:spacing w:after="0" w:line="240" w:lineRule="auto"/>
      </w:pPr>
      <w:r>
        <w:separator/>
      </w:r>
    </w:p>
  </w:footnote>
  <w:footnote w:type="continuationSeparator" w:id="0">
    <w:p w14:paraId="574D380E" w14:textId="77777777" w:rsidR="0069186C" w:rsidRDefault="0069186C" w:rsidP="0042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3326F" w14:textId="7EEC579F" w:rsidR="00C5093F" w:rsidRDefault="00C5093F">
    <w:pPr>
      <w:pStyle w:val="Header"/>
    </w:pPr>
    <w:r>
      <w:ptab w:relativeTo="margin" w:alignment="center" w:leader="none"/>
    </w:r>
    <w:r w:rsidR="009324BA">
      <w:rPr>
        <w:noProof/>
        <w:lang w:val="en-US"/>
      </w:rPr>
      <w:drawing>
        <wp:inline distT="0" distB="0" distL="0" distR="0" wp14:anchorId="4BEA6B24" wp14:editId="0511467E">
          <wp:extent cx="1390650" cy="68004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ace-logo-with-signature-RGB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466" cy="680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532"/>
    <w:multiLevelType w:val="hybridMultilevel"/>
    <w:tmpl w:val="8D6A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34E7B"/>
    <w:multiLevelType w:val="hybridMultilevel"/>
    <w:tmpl w:val="DA7E8E16"/>
    <w:lvl w:ilvl="0" w:tplc="832EF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D322A"/>
    <w:multiLevelType w:val="hybridMultilevel"/>
    <w:tmpl w:val="6AB4D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BB02CB"/>
    <w:multiLevelType w:val="hybridMultilevel"/>
    <w:tmpl w:val="CB563C2E"/>
    <w:lvl w:ilvl="0" w:tplc="AE4C4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13"/>
    <w:rsid w:val="00004276"/>
    <w:rsid w:val="000113D5"/>
    <w:rsid w:val="00011BA6"/>
    <w:rsid w:val="00013DFB"/>
    <w:rsid w:val="00015A13"/>
    <w:rsid w:val="00021E9B"/>
    <w:rsid w:val="000249E6"/>
    <w:rsid w:val="00025125"/>
    <w:rsid w:val="00026B9C"/>
    <w:rsid w:val="000354CB"/>
    <w:rsid w:val="0004024B"/>
    <w:rsid w:val="00041C63"/>
    <w:rsid w:val="000513D9"/>
    <w:rsid w:val="00064DE1"/>
    <w:rsid w:val="00081148"/>
    <w:rsid w:val="000812CB"/>
    <w:rsid w:val="000866DA"/>
    <w:rsid w:val="000B0500"/>
    <w:rsid w:val="000B3338"/>
    <w:rsid w:val="000C6000"/>
    <w:rsid w:val="000C7C7F"/>
    <w:rsid w:val="000D3FF4"/>
    <w:rsid w:val="000D64A4"/>
    <w:rsid w:val="000E1C9D"/>
    <w:rsid w:val="000E5186"/>
    <w:rsid w:val="000F0DCF"/>
    <w:rsid w:val="000F3D6B"/>
    <w:rsid w:val="000F7D13"/>
    <w:rsid w:val="00101039"/>
    <w:rsid w:val="0010150E"/>
    <w:rsid w:val="00107F34"/>
    <w:rsid w:val="001103BB"/>
    <w:rsid w:val="001144AA"/>
    <w:rsid w:val="00116AEF"/>
    <w:rsid w:val="00120B19"/>
    <w:rsid w:val="001212F3"/>
    <w:rsid w:val="00123A36"/>
    <w:rsid w:val="0012659E"/>
    <w:rsid w:val="00133DAB"/>
    <w:rsid w:val="00133E66"/>
    <w:rsid w:val="0014097F"/>
    <w:rsid w:val="0014449A"/>
    <w:rsid w:val="00145E70"/>
    <w:rsid w:val="00146E1F"/>
    <w:rsid w:val="0015184B"/>
    <w:rsid w:val="00165DAA"/>
    <w:rsid w:val="00167320"/>
    <w:rsid w:val="00176F76"/>
    <w:rsid w:val="00190C26"/>
    <w:rsid w:val="00191168"/>
    <w:rsid w:val="001A2476"/>
    <w:rsid w:val="001B5FF6"/>
    <w:rsid w:val="001B66A5"/>
    <w:rsid w:val="001D5F78"/>
    <w:rsid w:val="001E4F86"/>
    <w:rsid w:val="001E71F2"/>
    <w:rsid w:val="001F0F50"/>
    <w:rsid w:val="001F2644"/>
    <w:rsid w:val="002046A5"/>
    <w:rsid w:val="00212D54"/>
    <w:rsid w:val="002170D4"/>
    <w:rsid w:val="002170FC"/>
    <w:rsid w:val="002174EC"/>
    <w:rsid w:val="00225B3A"/>
    <w:rsid w:val="00244A26"/>
    <w:rsid w:val="00250321"/>
    <w:rsid w:val="002510AF"/>
    <w:rsid w:val="00255B6F"/>
    <w:rsid w:val="00265BEB"/>
    <w:rsid w:val="00271894"/>
    <w:rsid w:val="00276268"/>
    <w:rsid w:val="00284A37"/>
    <w:rsid w:val="002873DD"/>
    <w:rsid w:val="00291A71"/>
    <w:rsid w:val="00294648"/>
    <w:rsid w:val="00296255"/>
    <w:rsid w:val="002A0496"/>
    <w:rsid w:val="002B185C"/>
    <w:rsid w:val="002B2090"/>
    <w:rsid w:val="002B2F81"/>
    <w:rsid w:val="002D61B4"/>
    <w:rsid w:val="002E52E2"/>
    <w:rsid w:val="002E75C8"/>
    <w:rsid w:val="002F27EE"/>
    <w:rsid w:val="002F416C"/>
    <w:rsid w:val="002F4B76"/>
    <w:rsid w:val="00300DE1"/>
    <w:rsid w:val="00304035"/>
    <w:rsid w:val="00314439"/>
    <w:rsid w:val="00314E06"/>
    <w:rsid w:val="00314E2D"/>
    <w:rsid w:val="0031618E"/>
    <w:rsid w:val="00320C7C"/>
    <w:rsid w:val="00326470"/>
    <w:rsid w:val="00333E54"/>
    <w:rsid w:val="00337C7F"/>
    <w:rsid w:val="00346151"/>
    <w:rsid w:val="0035463E"/>
    <w:rsid w:val="00366700"/>
    <w:rsid w:val="00384FCF"/>
    <w:rsid w:val="00387604"/>
    <w:rsid w:val="003B00B5"/>
    <w:rsid w:val="003B4D4D"/>
    <w:rsid w:val="003B65D0"/>
    <w:rsid w:val="003B6909"/>
    <w:rsid w:val="003C0E8D"/>
    <w:rsid w:val="003C3742"/>
    <w:rsid w:val="003C50FF"/>
    <w:rsid w:val="003D1FFB"/>
    <w:rsid w:val="003E09F9"/>
    <w:rsid w:val="003E5B39"/>
    <w:rsid w:val="003F2AF3"/>
    <w:rsid w:val="003F6836"/>
    <w:rsid w:val="003F6A80"/>
    <w:rsid w:val="00402984"/>
    <w:rsid w:val="00403D40"/>
    <w:rsid w:val="00411ECB"/>
    <w:rsid w:val="00411F18"/>
    <w:rsid w:val="00414EC3"/>
    <w:rsid w:val="00416F43"/>
    <w:rsid w:val="00417143"/>
    <w:rsid w:val="00424988"/>
    <w:rsid w:val="00427621"/>
    <w:rsid w:val="0042771D"/>
    <w:rsid w:val="00433CAD"/>
    <w:rsid w:val="004418B0"/>
    <w:rsid w:val="00442ACB"/>
    <w:rsid w:val="00447C69"/>
    <w:rsid w:val="00451338"/>
    <w:rsid w:val="00452E9C"/>
    <w:rsid w:val="004634DB"/>
    <w:rsid w:val="004639CF"/>
    <w:rsid w:val="00483F5B"/>
    <w:rsid w:val="00490EB5"/>
    <w:rsid w:val="0049493F"/>
    <w:rsid w:val="00495344"/>
    <w:rsid w:val="0049704B"/>
    <w:rsid w:val="004A2927"/>
    <w:rsid w:val="004B7760"/>
    <w:rsid w:val="004B777A"/>
    <w:rsid w:val="004B7F44"/>
    <w:rsid w:val="004D766C"/>
    <w:rsid w:val="004E2BE8"/>
    <w:rsid w:val="004E7A47"/>
    <w:rsid w:val="004F7944"/>
    <w:rsid w:val="004F7BA1"/>
    <w:rsid w:val="00500858"/>
    <w:rsid w:val="005048E9"/>
    <w:rsid w:val="00506C88"/>
    <w:rsid w:val="005217B3"/>
    <w:rsid w:val="00533EB6"/>
    <w:rsid w:val="00540D49"/>
    <w:rsid w:val="005412E6"/>
    <w:rsid w:val="00555B5B"/>
    <w:rsid w:val="00560576"/>
    <w:rsid w:val="00561142"/>
    <w:rsid w:val="00562E2E"/>
    <w:rsid w:val="0056393A"/>
    <w:rsid w:val="00567286"/>
    <w:rsid w:val="0056768B"/>
    <w:rsid w:val="005725F2"/>
    <w:rsid w:val="00572760"/>
    <w:rsid w:val="00577B74"/>
    <w:rsid w:val="00583299"/>
    <w:rsid w:val="005A1D3E"/>
    <w:rsid w:val="005A2309"/>
    <w:rsid w:val="005A575E"/>
    <w:rsid w:val="005B180D"/>
    <w:rsid w:val="005B3689"/>
    <w:rsid w:val="005C2419"/>
    <w:rsid w:val="005C35A2"/>
    <w:rsid w:val="005E0413"/>
    <w:rsid w:val="005F107D"/>
    <w:rsid w:val="005F184E"/>
    <w:rsid w:val="005F648B"/>
    <w:rsid w:val="00602AF6"/>
    <w:rsid w:val="00607752"/>
    <w:rsid w:val="00613743"/>
    <w:rsid w:val="00616F41"/>
    <w:rsid w:val="00623B1F"/>
    <w:rsid w:val="0062430C"/>
    <w:rsid w:val="00624D44"/>
    <w:rsid w:val="00627E98"/>
    <w:rsid w:val="00636416"/>
    <w:rsid w:val="00647ED9"/>
    <w:rsid w:val="0065661C"/>
    <w:rsid w:val="00663645"/>
    <w:rsid w:val="0066505C"/>
    <w:rsid w:val="00672239"/>
    <w:rsid w:val="00681B2F"/>
    <w:rsid w:val="00691564"/>
    <w:rsid w:val="0069186C"/>
    <w:rsid w:val="006935DB"/>
    <w:rsid w:val="00693C82"/>
    <w:rsid w:val="006947C5"/>
    <w:rsid w:val="006A5BF1"/>
    <w:rsid w:val="006B7143"/>
    <w:rsid w:val="006C2549"/>
    <w:rsid w:val="006D0BD6"/>
    <w:rsid w:val="006E038E"/>
    <w:rsid w:val="006E6E47"/>
    <w:rsid w:val="006F1A09"/>
    <w:rsid w:val="006F5713"/>
    <w:rsid w:val="006F57F3"/>
    <w:rsid w:val="006F6289"/>
    <w:rsid w:val="00700BF8"/>
    <w:rsid w:val="00703FC6"/>
    <w:rsid w:val="00705B74"/>
    <w:rsid w:val="00707026"/>
    <w:rsid w:val="00707859"/>
    <w:rsid w:val="00716DAC"/>
    <w:rsid w:val="00717906"/>
    <w:rsid w:val="00717C89"/>
    <w:rsid w:val="00724573"/>
    <w:rsid w:val="00730C24"/>
    <w:rsid w:val="0073215D"/>
    <w:rsid w:val="00740F2B"/>
    <w:rsid w:val="00743512"/>
    <w:rsid w:val="007500A8"/>
    <w:rsid w:val="0075143F"/>
    <w:rsid w:val="007526C1"/>
    <w:rsid w:val="00771208"/>
    <w:rsid w:val="0078125E"/>
    <w:rsid w:val="00792025"/>
    <w:rsid w:val="0079295C"/>
    <w:rsid w:val="00792E31"/>
    <w:rsid w:val="007A66AF"/>
    <w:rsid w:val="007B0B78"/>
    <w:rsid w:val="007B2168"/>
    <w:rsid w:val="007C3135"/>
    <w:rsid w:val="007D66F0"/>
    <w:rsid w:val="007E2138"/>
    <w:rsid w:val="007E5DE7"/>
    <w:rsid w:val="007F07DD"/>
    <w:rsid w:val="007F2A4D"/>
    <w:rsid w:val="007F7672"/>
    <w:rsid w:val="007F7B30"/>
    <w:rsid w:val="00806154"/>
    <w:rsid w:val="00806B80"/>
    <w:rsid w:val="00810F0A"/>
    <w:rsid w:val="0081622B"/>
    <w:rsid w:val="008212CC"/>
    <w:rsid w:val="00822309"/>
    <w:rsid w:val="00824503"/>
    <w:rsid w:val="008316EF"/>
    <w:rsid w:val="00832F03"/>
    <w:rsid w:val="0084310F"/>
    <w:rsid w:val="00852ADA"/>
    <w:rsid w:val="0085598E"/>
    <w:rsid w:val="00863225"/>
    <w:rsid w:val="0086702C"/>
    <w:rsid w:val="0087772A"/>
    <w:rsid w:val="008A29F3"/>
    <w:rsid w:val="008A4FCE"/>
    <w:rsid w:val="008C272A"/>
    <w:rsid w:val="008C3DE4"/>
    <w:rsid w:val="008C6942"/>
    <w:rsid w:val="008D434F"/>
    <w:rsid w:val="008D56B9"/>
    <w:rsid w:val="008D79DD"/>
    <w:rsid w:val="008E1825"/>
    <w:rsid w:val="008E2D05"/>
    <w:rsid w:val="00900EEA"/>
    <w:rsid w:val="009012A7"/>
    <w:rsid w:val="00903B15"/>
    <w:rsid w:val="00906AC0"/>
    <w:rsid w:val="00906E30"/>
    <w:rsid w:val="00915F4B"/>
    <w:rsid w:val="00927D44"/>
    <w:rsid w:val="009324BA"/>
    <w:rsid w:val="00935F94"/>
    <w:rsid w:val="009366E2"/>
    <w:rsid w:val="00957045"/>
    <w:rsid w:val="00960BCA"/>
    <w:rsid w:val="00962AE7"/>
    <w:rsid w:val="00967BE9"/>
    <w:rsid w:val="009749B2"/>
    <w:rsid w:val="00976088"/>
    <w:rsid w:val="00990C66"/>
    <w:rsid w:val="009942F3"/>
    <w:rsid w:val="00997086"/>
    <w:rsid w:val="009974B7"/>
    <w:rsid w:val="009A7803"/>
    <w:rsid w:val="009B423A"/>
    <w:rsid w:val="009B46F4"/>
    <w:rsid w:val="009C72E0"/>
    <w:rsid w:val="009D1FFC"/>
    <w:rsid w:val="009D74DA"/>
    <w:rsid w:val="009E6BB1"/>
    <w:rsid w:val="009E7333"/>
    <w:rsid w:val="009F0DE6"/>
    <w:rsid w:val="009F3991"/>
    <w:rsid w:val="009F55A4"/>
    <w:rsid w:val="00A1137C"/>
    <w:rsid w:val="00A13664"/>
    <w:rsid w:val="00A265C0"/>
    <w:rsid w:val="00A27880"/>
    <w:rsid w:val="00A27A82"/>
    <w:rsid w:val="00A349F8"/>
    <w:rsid w:val="00A41AE6"/>
    <w:rsid w:val="00A4747F"/>
    <w:rsid w:val="00A5050D"/>
    <w:rsid w:val="00A509A5"/>
    <w:rsid w:val="00A522CE"/>
    <w:rsid w:val="00A545F3"/>
    <w:rsid w:val="00A62E1A"/>
    <w:rsid w:val="00A64621"/>
    <w:rsid w:val="00A654C4"/>
    <w:rsid w:val="00A66841"/>
    <w:rsid w:val="00A70518"/>
    <w:rsid w:val="00A75136"/>
    <w:rsid w:val="00A755F3"/>
    <w:rsid w:val="00A757A9"/>
    <w:rsid w:val="00A77697"/>
    <w:rsid w:val="00A81E59"/>
    <w:rsid w:val="00A86262"/>
    <w:rsid w:val="00A92074"/>
    <w:rsid w:val="00A92327"/>
    <w:rsid w:val="00A9525B"/>
    <w:rsid w:val="00AA08F2"/>
    <w:rsid w:val="00AA0E9F"/>
    <w:rsid w:val="00AA345B"/>
    <w:rsid w:val="00AA49E8"/>
    <w:rsid w:val="00AB4318"/>
    <w:rsid w:val="00AC5834"/>
    <w:rsid w:val="00AD5A7F"/>
    <w:rsid w:val="00AE5B7A"/>
    <w:rsid w:val="00AF1B75"/>
    <w:rsid w:val="00AF1F5C"/>
    <w:rsid w:val="00AF7669"/>
    <w:rsid w:val="00B05D33"/>
    <w:rsid w:val="00B14E53"/>
    <w:rsid w:val="00B163E1"/>
    <w:rsid w:val="00B263C2"/>
    <w:rsid w:val="00B275C4"/>
    <w:rsid w:val="00B42F25"/>
    <w:rsid w:val="00B43462"/>
    <w:rsid w:val="00B4414E"/>
    <w:rsid w:val="00B64E7A"/>
    <w:rsid w:val="00B653E0"/>
    <w:rsid w:val="00B66120"/>
    <w:rsid w:val="00B86F90"/>
    <w:rsid w:val="00B86FEC"/>
    <w:rsid w:val="00B9109B"/>
    <w:rsid w:val="00B91A4D"/>
    <w:rsid w:val="00B92725"/>
    <w:rsid w:val="00B95125"/>
    <w:rsid w:val="00BA66BE"/>
    <w:rsid w:val="00BA7D0B"/>
    <w:rsid w:val="00BB4D50"/>
    <w:rsid w:val="00BC62B0"/>
    <w:rsid w:val="00BD2226"/>
    <w:rsid w:val="00BE03BA"/>
    <w:rsid w:val="00BE2532"/>
    <w:rsid w:val="00BE2A5A"/>
    <w:rsid w:val="00BF7C43"/>
    <w:rsid w:val="00C070EC"/>
    <w:rsid w:val="00C122B5"/>
    <w:rsid w:val="00C1299E"/>
    <w:rsid w:val="00C14928"/>
    <w:rsid w:val="00C21073"/>
    <w:rsid w:val="00C25F37"/>
    <w:rsid w:val="00C26F9C"/>
    <w:rsid w:val="00C363DF"/>
    <w:rsid w:val="00C50367"/>
    <w:rsid w:val="00C5093F"/>
    <w:rsid w:val="00C60613"/>
    <w:rsid w:val="00C615D7"/>
    <w:rsid w:val="00C65BC8"/>
    <w:rsid w:val="00C66E62"/>
    <w:rsid w:val="00C72133"/>
    <w:rsid w:val="00C76707"/>
    <w:rsid w:val="00C86AE9"/>
    <w:rsid w:val="00CA4529"/>
    <w:rsid w:val="00CB2302"/>
    <w:rsid w:val="00CB2C67"/>
    <w:rsid w:val="00CB46B0"/>
    <w:rsid w:val="00CC2165"/>
    <w:rsid w:val="00CC21FF"/>
    <w:rsid w:val="00CD0752"/>
    <w:rsid w:val="00CE15C8"/>
    <w:rsid w:val="00CE21F3"/>
    <w:rsid w:val="00CE3727"/>
    <w:rsid w:val="00CE7EB7"/>
    <w:rsid w:val="00CF0468"/>
    <w:rsid w:val="00CF3697"/>
    <w:rsid w:val="00CF6D37"/>
    <w:rsid w:val="00D00E68"/>
    <w:rsid w:val="00D052F9"/>
    <w:rsid w:val="00D16225"/>
    <w:rsid w:val="00D22A50"/>
    <w:rsid w:val="00D25830"/>
    <w:rsid w:val="00D312EE"/>
    <w:rsid w:val="00D3389B"/>
    <w:rsid w:val="00D40BC8"/>
    <w:rsid w:val="00D4299A"/>
    <w:rsid w:val="00D466E3"/>
    <w:rsid w:val="00D471FC"/>
    <w:rsid w:val="00D5001E"/>
    <w:rsid w:val="00D53E12"/>
    <w:rsid w:val="00D55FE8"/>
    <w:rsid w:val="00D5637E"/>
    <w:rsid w:val="00D63FD1"/>
    <w:rsid w:val="00D73527"/>
    <w:rsid w:val="00D735FD"/>
    <w:rsid w:val="00D8572B"/>
    <w:rsid w:val="00D92115"/>
    <w:rsid w:val="00D9459C"/>
    <w:rsid w:val="00D96625"/>
    <w:rsid w:val="00DA4BC3"/>
    <w:rsid w:val="00DA7372"/>
    <w:rsid w:val="00DB23F6"/>
    <w:rsid w:val="00DB2B95"/>
    <w:rsid w:val="00DB4279"/>
    <w:rsid w:val="00DB62EB"/>
    <w:rsid w:val="00DB788C"/>
    <w:rsid w:val="00DC58E6"/>
    <w:rsid w:val="00DD5ACD"/>
    <w:rsid w:val="00DE1599"/>
    <w:rsid w:val="00DE621D"/>
    <w:rsid w:val="00DF2E6B"/>
    <w:rsid w:val="00DF34CC"/>
    <w:rsid w:val="00E17A4B"/>
    <w:rsid w:val="00E23B8A"/>
    <w:rsid w:val="00E25F84"/>
    <w:rsid w:val="00E308D9"/>
    <w:rsid w:val="00E30F22"/>
    <w:rsid w:val="00E42B83"/>
    <w:rsid w:val="00E55022"/>
    <w:rsid w:val="00E6089F"/>
    <w:rsid w:val="00E737B5"/>
    <w:rsid w:val="00E741EE"/>
    <w:rsid w:val="00E77096"/>
    <w:rsid w:val="00E85F5E"/>
    <w:rsid w:val="00EA70C1"/>
    <w:rsid w:val="00EC0BE2"/>
    <w:rsid w:val="00EC388D"/>
    <w:rsid w:val="00ED0413"/>
    <w:rsid w:val="00EF2BED"/>
    <w:rsid w:val="00F11EFC"/>
    <w:rsid w:val="00F1540A"/>
    <w:rsid w:val="00F16E48"/>
    <w:rsid w:val="00F17C0A"/>
    <w:rsid w:val="00F207E8"/>
    <w:rsid w:val="00F20ACD"/>
    <w:rsid w:val="00F22223"/>
    <w:rsid w:val="00F2262F"/>
    <w:rsid w:val="00F2493D"/>
    <w:rsid w:val="00F32D45"/>
    <w:rsid w:val="00F36DC9"/>
    <w:rsid w:val="00F429B1"/>
    <w:rsid w:val="00F54A3A"/>
    <w:rsid w:val="00F55635"/>
    <w:rsid w:val="00F6101A"/>
    <w:rsid w:val="00F63EBD"/>
    <w:rsid w:val="00F66198"/>
    <w:rsid w:val="00F71EDF"/>
    <w:rsid w:val="00F807FD"/>
    <w:rsid w:val="00F87E5F"/>
    <w:rsid w:val="00FA4A6D"/>
    <w:rsid w:val="00FC6759"/>
    <w:rsid w:val="00FD2D2C"/>
    <w:rsid w:val="00FD2F42"/>
    <w:rsid w:val="00FD47D8"/>
    <w:rsid w:val="00FD63C4"/>
    <w:rsid w:val="00FE01FA"/>
    <w:rsid w:val="00FE29B2"/>
    <w:rsid w:val="00FE52B3"/>
    <w:rsid w:val="00FF4BE0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63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1D"/>
  </w:style>
  <w:style w:type="paragraph" w:styleId="Footer">
    <w:name w:val="footer"/>
    <w:basedOn w:val="Normal"/>
    <w:link w:val="FooterChar"/>
    <w:uiPriority w:val="99"/>
    <w:unhideWhenUsed/>
    <w:rsid w:val="00427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1D"/>
  </w:style>
  <w:style w:type="character" w:styleId="Hyperlink">
    <w:name w:val="Hyperlink"/>
    <w:basedOn w:val="DefaultParagraphFont"/>
    <w:uiPriority w:val="99"/>
    <w:unhideWhenUsed/>
    <w:rsid w:val="00AA08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08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2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1D"/>
  </w:style>
  <w:style w:type="paragraph" w:styleId="Footer">
    <w:name w:val="footer"/>
    <w:basedOn w:val="Normal"/>
    <w:link w:val="FooterChar"/>
    <w:uiPriority w:val="99"/>
    <w:unhideWhenUsed/>
    <w:rsid w:val="00427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1D"/>
  </w:style>
  <w:style w:type="character" w:styleId="Hyperlink">
    <w:name w:val="Hyperlink"/>
    <w:basedOn w:val="DefaultParagraphFont"/>
    <w:uiPriority w:val="99"/>
    <w:unhideWhenUsed/>
    <w:rsid w:val="00AA08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08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2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tvydas.Stareika@cofac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Coface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 Jakeviciene</dc:creator>
  <cp:lastModifiedBy>MACIULIENE Giedre</cp:lastModifiedBy>
  <cp:revision>4</cp:revision>
  <cp:lastPrinted>2019-09-04T14:24:00Z</cp:lastPrinted>
  <dcterms:created xsi:type="dcterms:W3CDTF">2019-09-10T09:14:00Z</dcterms:created>
  <dcterms:modified xsi:type="dcterms:W3CDTF">2019-09-10T09:15:00Z</dcterms:modified>
</cp:coreProperties>
</file>